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3A5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Default="00D65DD0" w:rsidP="00CD443B">
      <w:pPr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Default="00DD03E7" w:rsidP="00DD03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24.03.2022                                                                                                                               </w:t>
      </w:r>
      <w:r w:rsidR="00F76D15">
        <w:rPr>
          <w:sz w:val="24"/>
          <w:szCs w:val="24"/>
        </w:rPr>
        <w:t xml:space="preserve"> </w:t>
      </w:r>
      <w:r w:rsidR="00110A19">
        <w:rPr>
          <w:sz w:val="24"/>
          <w:szCs w:val="24"/>
        </w:rPr>
        <w:t>№</w:t>
      </w:r>
      <w:r w:rsidR="00593B97">
        <w:rPr>
          <w:sz w:val="24"/>
          <w:szCs w:val="24"/>
        </w:rPr>
        <w:t>191</w:t>
      </w:r>
    </w:p>
    <w:p w:rsidR="00DD03E7" w:rsidRDefault="00DD03E7" w:rsidP="00CD443B">
      <w:pPr>
        <w:jc w:val="center"/>
        <w:rPr>
          <w:sz w:val="24"/>
          <w:szCs w:val="24"/>
        </w:rPr>
      </w:pPr>
    </w:p>
    <w:p w:rsidR="006C420D" w:rsidRPr="00CF0356" w:rsidRDefault="00DD03E7" w:rsidP="00DD03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Первомайское                    </w:t>
      </w:r>
    </w:p>
    <w:p w:rsidR="00CD443B" w:rsidRDefault="00CD443B" w:rsidP="00CD443B">
      <w:pPr>
        <w:jc w:val="center"/>
        <w:rPr>
          <w:sz w:val="28"/>
          <w:szCs w:val="28"/>
        </w:rPr>
      </w:pPr>
    </w:p>
    <w:p w:rsidR="00750589" w:rsidRDefault="00110A19" w:rsidP="007342A2">
      <w:pPr>
        <w:jc w:val="center"/>
        <w:rPr>
          <w:sz w:val="28"/>
          <w:szCs w:val="28"/>
        </w:rPr>
      </w:pPr>
      <w:r w:rsidRPr="005D05F8">
        <w:rPr>
          <w:sz w:val="26"/>
          <w:szCs w:val="26"/>
        </w:rPr>
        <w:t xml:space="preserve">Об утверждении </w:t>
      </w:r>
      <w:r w:rsidR="007342A2">
        <w:rPr>
          <w:sz w:val="26"/>
          <w:szCs w:val="26"/>
        </w:rPr>
        <w:t xml:space="preserve">порядка предоставления </w:t>
      </w:r>
      <w:r w:rsidR="00175BB1">
        <w:rPr>
          <w:sz w:val="26"/>
          <w:szCs w:val="26"/>
        </w:rPr>
        <w:t xml:space="preserve">в 2022 году </w:t>
      </w:r>
      <w:r w:rsidR="007342A2" w:rsidRPr="00080047">
        <w:rPr>
          <w:sz w:val="26"/>
          <w:szCs w:val="26"/>
        </w:rPr>
        <w:t xml:space="preserve">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расходов </w:t>
      </w:r>
      <w:r w:rsidR="00175BB1">
        <w:rPr>
          <w:sz w:val="26"/>
          <w:szCs w:val="26"/>
        </w:rPr>
        <w:t>теплоснабжающих организаций, свя</w:t>
      </w:r>
      <w:r w:rsidR="007342A2" w:rsidRPr="00080047">
        <w:rPr>
          <w:sz w:val="26"/>
          <w:szCs w:val="26"/>
        </w:rPr>
        <w:t>за</w:t>
      </w:r>
      <w:r w:rsidR="00175BB1">
        <w:rPr>
          <w:sz w:val="26"/>
          <w:szCs w:val="26"/>
        </w:rPr>
        <w:t>нных с ростом цен на уголь</w:t>
      </w:r>
    </w:p>
    <w:p w:rsidR="00624804" w:rsidRDefault="00624804" w:rsidP="00750589">
      <w:pPr>
        <w:jc w:val="both"/>
        <w:rPr>
          <w:sz w:val="28"/>
          <w:szCs w:val="28"/>
        </w:rPr>
      </w:pPr>
    </w:p>
    <w:p w:rsidR="001B6E7A" w:rsidRPr="005D05F8" w:rsidRDefault="001B6E7A" w:rsidP="0083572E">
      <w:pPr>
        <w:tabs>
          <w:tab w:val="left" w:pos="7797"/>
        </w:tabs>
        <w:spacing w:line="276" w:lineRule="auto"/>
        <w:ind w:firstLine="567"/>
        <w:jc w:val="both"/>
        <w:rPr>
          <w:sz w:val="26"/>
          <w:szCs w:val="26"/>
          <w:lang w:eastAsia="en-US"/>
        </w:rPr>
      </w:pPr>
      <w:r w:rsidRPr="005D05F8">
        <w:rPr>
          <w:sz w:val="26"/>
          <w:szCs w:val="26"/>
          <w:lang w:eastAsia="en-US"/>
        </w:rPr>
        <w:t>В соответствии со стать</w:t>
      </w:r>
      <w:r>
        <w:rPr>
          <w:sz w:val="26"/>
          <w:szCs w:val="26"/>
          <w:lang w:eastAsia="en-US"/>
        </w:rPr>
        <w:t>ей</w:t>
      </w:r>
      <w:r w:rsidRPr="005D05F8">
        <w:rPr>
          <w:sz w:val="26"/>
          <w:szCs w:val="26"/>
          <w:lang w:eastAsia="en-US"/>
        </w:rPr>
        <w:t xml:space="preserve"> 1</w:t>
      </w:r>
      <w:r w:rsidR="0045357D">
        <w:rPr>
          <w:sz w:val="26"/>
          <w:szCs w:val="26"/>
          <w:lang w:eastAsia="en-US"/>
        </w:rPr>
        <w:t>42.4</w:t>
      </w:r>
      <w:r w:rsidRPr="005D05F8">
        <w:rPr>
          <w:sz w:val="26"/>
          <w:szCs w:val="26"/>
          <w:lang w:eastAsia="en-US"/>
        </w:rPr>
        <w:t xml:space="preserve"> Бюджетного кодекса Российской Федерации,  </w:t>
      </w:r>
    </w:p>
    <w:p w:rsidR="00750589" w:rsidRDefault="00750589" w:rsidP="0083572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1B6E7A" w:rsidRPr="00175BB1" w:rsidRDefault="001B6E7A" w:rsidP="0083572E">
      <w:pPr>
        <w:spacing w:line="276" w:lineRule="auto"/>
        <w:ind w:firstLine="567"/>
        <w:jc w:val="both"/>
        <w:rPr>
          <w:sz w:val="28"/>
          <w:szCs w:val="28"/>
        </w:rPr>
      </w:pPr>
      <w:r w:rsidRPr="001B6E7A">
        <w:rPr>
          <w:sz w:val="26"/>
          <w:szCs w:val="26"/>
        </w:rPr>
        <w:t xml:space="preserve">1. </w:t>
      </w:r>
      <w:r w:rsidR="007342A2">
        <w:rPr>
          <w:sz w:val="26"/>
          <w:szCs w:val="26"/>
        </w:rPr>
        <w:t xml:space="preserve">Утвердить Порядок предоставления </w:t>
      </w:r>
      <w:r w:rsidR="00175BB1">
        <w:rPr>
          <w:sz w:val="26"/>
          <w:szCs w:val="26"/>
        </w:rPr>
        <w:t xml:space="preserve">в 2022 году </w:t>
      </w:r>
      <w:r w:rsidR="00175BB1" w:rsidRPr="00080047">
        <w:rPr>
          <w:sz w:val="26"/>
          <w:szCs w:val="26"/>
        </w:rPr>
        <w:t xml:space="preserve">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расходов </w:t>
      </w:r>
      <w:r w:rsidR="00175BB1">
        <w:rPr>
          <w:sz w:val="26"/>
          <w:szCs w:val="26"/>
        </w:rPr>
        <w:t>теплоснабжающих организаций, свя</w:t>
      </w:r>
      <w:r w:rsidR="00175BB1" w:rsidRPr="00080047">
        <w:rPr>
          <w:sz w:val="26"/>
          <w:szCs w:val="26"/>
        </w:rPr>
        <w:t>за</w:t>
      </w:r>
      <w:r w:rsidR="00175BB1">
        <w:rPr>
          <w:sz w:val="26"/>
          <w:szCs w:val="26"/>
        </w:rPr>
        <w:t>нных с ростом цен на уголь</w:t>
      </w:r>
      <w:r w:rsidRPr="001B6E7A">
        <w:rPr>
          <w:sz w:val="26"/>
          <w:szCs w:val="26"/>
          <w:lang w:eastAsia="en-US"/>
        </w:rPr>
        <w:t>, согласно прило</w:t>
      </w:r>
      <w:r w:rsidR="00177AEC">
        <w:rPr>
          <w:sz w:val="26"/>
          <w:szCs w:val="26"/>
          <w:lang w:eastAsia="en-US"/>
        </w:rPr>
        <w:t>жению к настоящему решению</w:t>
      </w:r>
      <w:r w:rsidRPr="001B6E7A">
        <w:rPr>
          <w:sz w:val="26"/>
          <w:szCs w:val="26"/>
          <w:lang w:eastAsia="en-US"/>
        </w:rPr>
        <w:t>.</w:t>
      </w:r>
    </w:p>
    <w:p w:rsidR="001B6E7A" w:rsidRDefault="00AD3648" w:rsidP="0083572E">
      <w:pPr>
        <w:tabs>
          <w:tab w:val="left" w:pos="5103"/>
          <w:tab w:val="left" w:pos="5245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363E">
        <w:rPr>
          <w:sz w:val="26"/>
          <w:szCs w:val="26"/>
        </w:rPr>
        <w:t>. Настоящее решение</w:t>
      </w:r>
      <w:r w:rsidR="001B6E7A" w:rsidRPr="001B6E7A">
        <w:rPr>
          <w:sz w:val="26"/>
          <w:szCs w:val="26"/>
        </w:rPr>
        <w:t xml:space="preserve"> вступает в силу с д</w:t>
      </w:r>
      <w:r w:rsidR="00FE27E3">
        <w:rPr>
          <w:sz w:val="26"/>
          <w:szCs w:val="26"/>
        </w:rPr>
        <w:t>аты</w:t>
      </w:r>
      <w:r w:rsidR="001B6E7A" w:rsidRPr="001B6E7A">
        <w:rPr>
          <w:sz w:val="26"/>
          <w:szCs w:val="26"/>
        </w:rPr>
        <w:t xml:space="preserve"> его официального опубликования.</w:t>
      </w:r>
    </w:p>
    <w:p w:rsidR="00037D0C" w:rsidRDefault="00AD3648" w:rsidP="0083572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</w:t>
      </w:r>
      <w:r w:rsidR="001B6E7A" w:rsidRPr="001B6E7A">
        <w:rPr>
          <w:sz w:val="26"/>
          <w:szCs w:val="26"/>
          <w:lang w:eastAsia="en-US"/>
        </w:rPr>
        <w:t xml:space="preserve">. </w:t>
      </w:r>
      <w:r w:rsidR="00323E6A" w:rsidRPr="00BF6107">
        <w:rPr>
          <w:sz w:val="26"/>
          <w:szCs w:val="26"/>
        </w:rPr>
        <w:t>Опубликовать настоящее решение в газете «Заветы Ильича» и разместить на официальном сайте Администрации Первомайского района ((</w:t>
      </w:r>
      <w:hyperlink r:id="rId8" w:history="1">
        <w:r w:rsidR="00323E6A" w:rsidRPr="00BF6107">
          <w:rPr>
            <w:sz w:val="26"/>
            <w:szCs w:val="26"/>
          </w:rPr>
          <w:t>http://pmr.tomsk.ru</w:t>
        </w:r>
      </w:hyperlink>
      <w:r w:rsidR="00323E6A" w:rsidRPr="00BF6107">
        <w:rPr>
          <w:sz w:val="26"/>
          <w:szCs w:val="26"/>
        </w:rPr>
        <w:t>).</w:t>
      </w:r>
    </w:p>
    <w:p w:rsidR="00AD3648" w:rsidRDefault="00AD3648" w:rsidP="008357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4. Контроль за исполнением данного решения возложить на комиссию по </w:t>
      </w:r>
      <w:r>
        <w:rPr>
          <w:spacing w:val="6"/>
          <w:sz w:val="26"/>
          <w:szCs w:val="26"/>
        </w:rPr>
        <w:t>жилищному и коммунальному хозяйству, транспорту</w:t>
      </w:r>
      <w:r w:rsidRPr="00DD7836">
        <w:rPr>
          <w:spacing w:val="6"/>
          <w:sz w:val="26"/>
          <w:szCs w:val="26"/>
        </w:rPr>
        <w:t>, связи, промыш</w:t>
      </w:r>
      <w:r>
        <w:rPr>
          <w:spacing w:val="6"/>
          <w:sz w:val="26"/>
          <w:szCs w:val="26"/>
        </w:rPr>
        <w:t>ленности и сельского хозяйства Думы Первомайского района.</w:t>
      </w:r>
    </w:p>
    <w:p w:rsidR="00037D0C" w:rsidRDefault="00037D0C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616A83" w:rsidRPr="00CA7CA8" w:rsidRDefault="009363A7" w:rsidP="00616A83">
      <w:pPr>
        <w:tabs>
          <w:tab w:val="left" w:pos="5940"/>
        </w:tabs>
        <w:ind w:left="708"/>
        <w:rPr>
          <w:sz w:val="26"/>
          <w:szCs w:val="26"/>
        </w:rPr>
      </w:pPr>
      <w:r w:rsidRPr="00CA7CA8">
        <w:rPr>
          <w:sz w:val="26"/>
          <w:szCs w:val="26"/>
        </w:rPr>
        <w:t xml:space="preserve">Глава Первомайского </w:t>
      </w:r>
      <w:r w:rsidR="00616A83" w:rsidRPr="00CA7CA8">
        <w:rPr>
          <w:sz w:val="26"/>
          <w:szCs w:val="26"/>
        </w:rPr>
        <w:t xml:space="preserve">района                                       </w:t>
      </w:r>
      <w:r w:rsidR="00CA7CA8">
        <w:rPr>
          <w:sz w:val="26"/>
          <w:szCs w:val="26"/>
        </w:rPr>
        <w:t xml:space="preserve">               </w:t>
      </w:r>
      <w:r w:rsidR="00616A83" w:rsidRPr="00CA7CA8">
        <w:rPr>
          <w:sz w:val="26"/>
          <w:szCs w:val="26"/>
        </w:rPr>
        <w:t>И.И. Сиберт</w:t>
      </w:r>
    </w:p>
    <w:p w:rsidR="00616A83" w:rsidRPr="00CA7CA8" w:rsidRDefault="00616A83" w:rsidP="00616A83">
      <w:pPr>
        <w:tabs>
          <w:tab w:val="left" w:pos="5940"/>
        </w:tabs>
        <w:ind w:left="708"/>
        <w:rPr>
          <w:sz w:val="26"/>
          <w:szCs w:val="26"/>
        </w:rPr>
      </w:pPr>
    </w:p>
    <w:p w:rsidR="00CD443B" w:rsidRPr="00CA7CA8" w:rsidRDefault="00CD443B" w:rsidP="00750589">
      <w:pPr>
        <w:ind w:firstLine="567"/>
        <w:jc w:val="both"/>
        <w:rPr>
          <w:sz w:val="26"/>
          <w:szCs w:val="26"/>
        </w:rPr>
      </w:pPr>
    </w:p>
    <w:p w:rsidR="0074389E" w:rsidRPr="00CA7CA8" w:rsidRDefault="0074389E" w:rsidP="0074389E">
      <w:pPr>
        <w:tabs>
          <w:tab w:val="left" w:pos="5940"/>
        </w:tabs>
        <w:ind w:left="708"/>
        <w:rPr>
          <w:sz w:val="26"/>
          <w:szCs w:val="26"/>
        </w:rPr>
      </w:pPr>
      <w:r w:rsidRPr="00CA7CA8">
        <w:rPr>
          <w:sz w:val="26"/>
          <w:szCs w:val="26"/>
        </w:rPr>
        <w:t xml:space="preserve">Председатель Думы </w:t>
      </w:r>
    </w:p>
    <w:p w:rsidR="0074389E" w:rsidRDefault="00CA7CA8" w:rsidP="0074389E">
      <w:pPr>
        <w:tabs>
          <w:tab w:val="left" w:pos="5940"/>
        </w:tabs>
        <w:ind w:left="708"/>
        <w:rPr>
          <w:sz w:val="28"/>
          <w:szCs w:val="28"/>
        </w:rPr>
      </w:pPr>
      <w:r>
        <w:rPr>
          <w:sz w:val="26"/>
          <w:szCs w:val="26"/>
        </w:rPr>
        <w:t xml:space="preserve">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 w:rsidR="000D1442" w:rsidRPr="00CA7CA8">
        <w:rPr>
          <w:sz w:val="26"/>
          <w:szCs w:val="26"/>
        </w:rPr>
        <w:t>Г.А.Смалин</w:t>
      </w:r>
      <w:r w:rsidR="0074389E" w:rsidRPr="00CA7CA8">
        <w:rPr>
          <w:sz w:val="26"/>
          <w:szCs w:val="26"/>
        </w:rPr>
        <w:tab/>
      </w:r>
      <w:r w:rsidR="0074389E" w:rsidRPr="005B4A44">
        <w:rPr>
          <w:sz w:val="28"/>
          <w:szCs w:val="28"/>
        </w:rPr>
        <w:tab/>
      </w:r>
      <w:r w:rsidR="0074389E" w:rsidRPr="005B4A44">
        <w:rPr>
          <w:sz w:val="28"/>
          <w:szCs w:val="28"/>
        </w:rPr>
        <w:tab/>
      </w:r>
      <w:r w:rsidR="0074389E" w:rsidRPr="005B4A44">
        <w:rPr>
          <w:sz w:val="28"/>
          <w:szCs w:val="28"/>
        </w:rPr>
        <w:tab/>
        <w:t xml:space="preserve"> </w:t>
      </w:r>
    </w:p>
    <w:p w:rsidR="007342A2" w:rsidRDefault="007342A2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7342A2" w:rsidRPr="005B4A44" w:rsidRDefault="007342A2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54F54">
        <w:rPr>
          <w:sz w:val="24"/>
          <w:szCs w:val="24"/>
        </w:rPr>
        <w:t>т</w:t>
      </w: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E772A7" w:rsidRPr="00105C97" w:rsidRDefault="00E772A7" w:rsidP="00E772A7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ind w:firstLine="6096"/>
        <w:jc w:val="right"/>
      </w:pPr>
      <w:r w:rsidRPr="00105C97">
        <w:lastRenderedPageBreak/>
        <w:t>Приложение</w:t>
      </w:r>
    </w:p>
    <w:p w:rsidR="00E772A7" w:rsidRPr="008F3498" w:rsidRDefault="00E772A7" w:rsidP="00E772A7">
      <w:pPr>
        <w:tabs>
          <w:tab w:val="left" w:pos="4860"/>
        </w:tabs>
        <w:ind w:left="708"/>
        <w:jc w:val="right"/>
      </w:pPr>
      <w:r w:rsidRPr="008F3498">
        <w:t xml:space="preserve">                                       </w:t>
      </w:r>
      <w:r w:rsidR="007A01EE">
        <w:t xml:space="preserve">                     к решению </w:t>
      </w:r>
      <w:r w:rsidRPr="008F3498">
        <w:t xml:space="preserve">Думы </w:t>
      </w:r>
    </w:p>
    <w:p w:rsidR="00E772A7" w:rsidRPr="008F3498" w:rsidRDefault="00E772A7" w:rsidP="00E772A7">
      <w:pPr>
        <w:tabs>
          <w:tab w:val="left" w:pos="5940"/>
        </w:tabs>
        <w:ind w:left="708"/>
        <w:jc w:val="right"/>
        <w:outlineLvl w:val="0"/>
      </w:pPr>
      <w:r w:rsidRPr="008F3498">
        <w:t xml:space="preserve">                                                                                                 Первомайского района</w:t>
      </w:r>
    </w:p>
    <w:p w:rsidR="00E772A7" w:rsidRDefault="00E772A7" w:rsidP="00E772A7">
      <w:pPr>
        <w:tabs>
          <w:tab w:val="left" w:pos="5940"/>
        </w:tabs>
        <w:ind w:left="708"/>
        <w:jc w:val="right"/>
      </w:pPr>
      <w:r w:rsidRPr="008F3498">
        <w:t xml:space="preserve">                                                                                                  </w:t>
      </w:r>
      <w:r>
        <w:t>о</w:t>
      </w:r>
      <w:r w:rsidRPr="008F3498">
        <w:t>т</w:t>
      </w:r>
      <w:r>
        <w:t xml:space="preserve"> </w:t>
      </w:r>
      <w:r w:rsidR="00DD03E7">
        <w:t>24.03.2022</w:t>
      </w:r>
      <w:r w:rsidRPr="008F3498">
        <w:t xml:space="preserve"> №</w:t>
      </w:r>
      <w:r w:rsidR="00593B97">
        <w:t>191</w:t>
      </w:r>
      <w:r>
        <w:t xml:space="preserve"> </w:t>
      </w:r>
      <w:r w:rsidRPr="008F3498">
        <w:t xml:space="preserve"> </w:t>
      </w:r>
    </w:p>
    <w:p w:rsidR="007D016B" w:rsidRDefault="007D016B" w:rsidP="00E772A7">
      <w:pPr>
        <w:tabs>
          <w:tab w:val="left" w:pos="5940"/>
        </w:tabs>
        <w:ind w:left="708"/>
        <w:jc w:val="right"/>
      </w:pPr>
    </w:p>
    <w:p w:rsidR="00175BB1" w:rsidRPr="00175BB1" w:rsidRDefault="007D016B" w:rsidP="00175BB1">
      <w:pPr>
        <w:jc w:val="center"/>
        <w:rPr>
          <w:sz w:val="24"/>
          <w:szCs w:val="24"/>
        </w:rPr>
      </w:pPr>
      <w:r w:rsidRPr="00175BB1">
        <w:rPr>
          <w:sz w:val="24"/>
          <w:szCs w:val="24"/>
        </w:rPr>
        <w:t xml:space="preserve">Порядок предоставления </w:t>
      </w:r>
      <w:r w:rsidR="00175BB1" w:rsidRPr="00175BB1">
        <w:rPr>
          <w:sz w:val="24"/>
          <w:szCs w:val="24"/>
        </w:rPr>
        <w:t>в 2022 году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расходов теплоснабжающих организаций, связанных с ростом цен на уголь</w:t>
      </w:r>
    </w:p>
    <w:p w:rsidR="00175BB1" w:rsidRDefault="00175BB1" w:rsidP="00175BB1">
      <w:pPr>
        <w:jc w:val="both"/>
        <w:rPr>
          <w:sz w:val="28"/>
          <w:szCs w:val="28"/>
        </w:rPr>
      </w:pP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1.Настоящий Порядок определяет правила предоставления </w:t>
      </w:r>
      <w:r w:rsidR="00175BB1">
        <w:rPr>
          <w:rFonts w:ascii="Times New Roman" w:hAnsi="Times New Roman" w:cs="Times New Roman"/>
          <w:sz w:val="24"/>
          <w:szCs w:val="24"/>
        </w:rPr>
        <w:t>в 2022 году</w:t>
      </w:r>
      <w:r w:rsidRPr="007D016B">
        <w:rPr>
          <w:rFonts w:ascii="Times New Roman" w:hAnsi="Times New Roman" w:cs="Times New Roman"/>
          <w:sz w:val="24"/>
          <w:szCs w:val="24"/>
        </w:rPr>
        <w:t xml:space="preserve"> иного межбюджетного трансферта из бюджета муниципального образования «Первомайский район»</w:t>
      </w:r>
      <w:r w:rsidRPr="007D0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16B">
        <w:rPr>
          <w:rFonts w:ascii="Times New Roman" w:hAnsi="Times New Roman" w:cs="Times New Roman"/>
          <w:sz w:val="24"/>
          <w:szCs w:val="24"/>
        </w:rPr>
        <w:t xml:space="preserve">бюджетам муниципальных образований сельских поселений на компенсацию местным бюджетам расходов </w:t>
      </w:r>
      <w:r w:rsidR="00175BB1">
        <w:rPr>
          <w:rFonts w:ascii="Times New Roman" w:hAnsi="Times New Roman" w:cs="Times New Roman"/>
          <w:sz w:val="24"/>
          <w:szCs w:val="24"/>
        </w:rPr>
        <w:t>тепло</w:t>
      </w:r>
      <w:r w:rsidRPr="007D016B">
        <w:rPr>
          <w:rFonts w:ascii="Times New Roman" w:hAnsi="Times New Roman" w:cs="Times New Roman"/>
          <w:sz w:val="24"/>
          <w:szCs w:val="24"/>
        </w:rPr>
        <w:t>снабжающих организаций</w:t>
      </w:r>
      <w:r w:rsidR="00175BB1">
        <w:rPr>
          <w:rFonts w:ascii="Times New Roman" w:hAnsi="Times New Roman" w:cs="Times New Roman"/>
          <w:sz w:val="24"/>
          <w:szCs w:val="24"/>
        </w:rPr>
        <w:t>, связанных с ростом цен на уголь</w:t>
      </w:r>
      <w:r w:rsidRPr="007D016B">
        <w:rPr>
          <w:rFonts w:ascii="Times New Roman" w:hAnsi="Times New Roman" w:cs="Times New Roman"/>
          <w:sz w:val="24"/>
          <w:szCs w:val="24"/>
        </w:rPr>
        <w:t xml:space="preserve"> (далее – Межбюджетный трансферт). 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2. Понятия, используемые в настоящем Порядке: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 </w:t>
      </w:r>
      <w:r w:rsidR="00175BB1">
        <w:rPr>
          <w:rFonts w:ascii="Times New Roman" w:hAnsi="Times New Roman" w:cs="Times New Roman"/>
          <w:sz w:val="24"/>
          <w:szCs w:val="24"/>
        </w:rPr>
        <w:t>тепло</w:t>
      </w:r>
      <w:r w:rsidRPr="007D016B">
        <w:rPr>
          <w:rFonts w:ascii="Times New Roman" w:hAnsi="Times New Roman" w:cs="Times New Roman"/>
          <w:sz w:val="24"/>
          <w:szCs w:val="24"/>
        </w:rPr>
        <w:t xml:space="preserve">снабжающие организации – организации, годовая выручка которых не превышает 300 млн. рублей, осуществляющие деятельность в населенных пунктах численностью не более 150 тысяч человек и предоставляющие по регулируемым ценам (тарифам) жителям таких населенных пунктов услуги теплоснабжения или одновременно услуги теплоснабжения и водоснабжения; </w:t>
      </w:r>
    </w:p>
    <w:p w:rsidR="007D016B" w:rsidRPr="007D016B" w:rsidRDefault="00110B0E" w:rsidP="00110B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сверхнормативные </w:t>
      </w:r>
      <w:r w:rsidR="007D016B" w:rsidRPr="007D016B">
        <w:rPr>
          <w:rFonts w:ascii="Times New Roman" w:hAnsi="Times New Roman" w:cs="Times New Roman"/>
          <w:sz w:val="24"/>
          <w:szCs w:val="24"/>
        </w:rPr>
        <w:t xml:space="preserve">расходы – расходы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="007D016B" w:rsidRPr="007D016B">
        <w:rPr>
          <w:rFonts w:ascii="Times New Roman" w:hAnsi="Times New Roman" w:cs="Times New Roman"/>
          <w:sz w:val="24"/>
          <w:szCs w:val="24"/>
        </w:rPr>
        <w:t>снабжающих организаций, включающие в себя: расходы на топливо</w:t>
      </w:r>
      <w:r w:rsidR="00D4603A">
        <w:rPr>
          <w:rFonts w:ascii="Times New Roman" w:hAnsi="Times New Roman" w:cs="Times New Roman"/>
          <w:sz w:val="24"/>
          <w:szCs w:val="24"/>
        </w:rPr>
        <w:t xml:space="preserve"> (уголь)</w:t>
      </w:r>
      <w:r w:rsidR="007D016B" w:rsidRPr="007D016B">
        <w:rPr>
          <w:rFonts w:ascii="Times New Roman" w:hAnsi="Times New Roman" w:cs="Times New Roman"/>
          <w:sz w:val="24"/>
          <w:szCs w:val="24"/>
        </w:rPr>
        <w:t>, превышающие экономически обоснованные нормативные ра</w:t>
      </w:r>
      <w:r>
        <w:rPr>
          <w:rFonts w:ascii="Times New Roman" w:hAnsi="Times New Roman" w:cs="Times New Roman"/>
          <w:sz w:val="24"/>
          <w:szCs w:val="24"/>
        </w:rPr>
        <w:t xml:space="preserve">сходы (далее – сверхнормативные </w:t>
      </w:r>
      <w:r w:rsidR="007D016B" w:rsidRPr="007D016B">
        <w:rPr>
          <w:rFonts w:ascii="Times New Roman" w:hAnsi="Times New Roman" w:cs="Times New Roman"/>
          <w:sz w:val="24"/>
          <w:szCs w:val="24"/>
        </w:rPr>
        <w:t>расходы на топливо</w:t>
      </w:r>
      <w:r w:rsidR="0043638B">
        <w:rPr>
          <w:rFonts w:ascii="Times New Roman" w:hAnsi="Times New Roman" w:cs="Times New Roman"/>
          <w:sz w:val="24"/>
          <w:szCs w:val="24"/>
        </w:rPr>
        <w:t xml:space="preserve"> (уголь)</w:t>
      </w:r>
      <w:r w:rsidR="007D016B" w:rsidRPr="007D016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D016B" w:rsidRPr="007D016B" w:rsidRDefault="00110B0E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М</w:t>
      </w:r>
      <w:r w:rsidR="007D016B" w:rsidRPr="007D016B">
        <w:rPr>
          <w:rFonts w:ascii="Times New Roman" w:hAnsi="Times New Roman" w:cs="Times New Roman"/>
          <w:sz w:val="24"/>
          <w:szCs w:val="24"/>
        </w:rPr>
        <w:t xml:space="preserve">ежбюджетный трансферт </w:t>
      </w:r>
      <w:r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7D016B" w:rsidRPr="007D016B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«Первомайский район» бюджетам муниципальных образований сельских поселений на компенсацию местным бюджетам </w:t>
      </w:r>
      <w:r>
        <w:rPr>
          <w:rFonts w:ascii="Times New Roman" w:hAnsi="Times New Roman" w:cs="Times New Roman"/>
          <w:sz w:val="24"/>
          <w:szCs w:val="24"/>
        </w:rPr>
        <w:t xml:space="preserve">расходов теплоснабжающих организаций </w:t>
      </w:r>
      <w:r w:rsidR="007D016B" w:rsidRPr="007D016B">
        <w:rPr>
          <w:rFonts w:ascii="Times New Roman" w:hAnsi="Times New Roman" w:cs="Times New Roman"/>
          <w:sz w:val="24"/>
          <w:szCs w:val="24"/>
        </w:rPr>
        <w:t xml:space="preserve">предоставляется с целью софинансирования расходных обязательств муниципальных образований на компенсацию сверхнормативных расходов </w:t>
      </w:r>
      <w:r w:rsidR="00D4603A">
        <w:rPr>
          <w:rFonts w:ascii="Times New Roman" w:hAnsi="Times New Roman" w:cs="Times New Roman"/>
          <w:sz w:val="24"/>
          <w:szCs w:val="24"/>
        </w:rPr>
        <w:t>тепло</w:t>
      </w:r>
      <w:r w:rsidR="007D016B" w:rsidRPr="007D016B">
        <w:rPr>
          <w:rFonts w:ascii="Times New Roman" w:hAnsi="Times New Roman" w:cs="Times New Roman"/>
          <w:sz w:val="24"/>
          <w:szCs w:val="24"/>
        </w:rPr>
        <w:t>снабжающих организаций</w:t>
      </w:r>
      <w:r w:rsidR="00993592">
        <w:rPr>
          <w:rFonts w:ascii="Times New Roman" w:hAnsi="Times New Roman" w:cs="Times New Roman"/>
          <w:sz w:val="24"/>
          <w:szCs w:val="24"/>
        </w:rPr>
        <w:t>, использующими в качестве основного топлива уголь.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4. Критериями отбора муниципальных образований для предоставления Межбюджетного трансферта являются: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 1) наличие на территории муниципального образования осуществляющих деятельность </w:t>
      </w:r>
      <w:r w:rsidR="00D4603A">
        <w:rPr>
          <w:rFonts w:ascii="Times New Roman" w:hAnsi="Times New Roman" w:cs="Times New Roman"/>
          <w:sz w:val="24"/>
          <w:szCs w:val="24"/>
        </w:rPr>
        <w:t>тепло</w:t>
      </w:r>
      <w:r w:rsidRPr="007D016B">
        <w:rPr>
          <w:rFonts w:ascii="Times New Roman" w:hAnsi="Times New Roman" w:cs="Times New Roman"/>
          <w:sz w:val="24"/>
          <w:szCs w:val="24"/>
        </w:rPr>
        <w:t xml:space="preserve">снабжающих организаций;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2) наличие у ресурсоснабжающих организаций, осуществляющих деятельность на территории муниципального образования, сверхнормативных расходов</w:t>
      </w:r>
      <w:r w:rsidR="0043638B">
        <w:rPr>
          <w:rFonts w:ascii="Times New Roman" w:hAnsi="Times New Roman" w:cs="Times New Roman"/>
          <w:sz w:val="24"/>
          <w:szCs w:val="24"/>
        </w:rPr>
        <w:t xml:space="preserve"> на топливо (уголь)</w:t>
      </w:r>
      <w:r w:rsidRPr="007D016B">
        <w:rPr>
          <w:rFonts w:ascii="Times New Roman" w:hAnsi="Times New Roman" w:cs="Times New Roman"/>
          <w:sz w:val="24"/>
          <w:szCs w:val="24"/>
        </w:rPr>
        <w:t>;</w:t>
      </w:r>
    </w:p>
    <w:p w:rsidR="007D016B" w:rsidRPr="007D016B" w:rsidRDefault="007D016B" w:rsidP="00D46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3) сети теплоснабжения, используемые для предоставления услуг теплоснабжения населению, находятся в собственности муниципального образования;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 5. Для получения Межбюджетного трансферта муниципальное образование направляет в срок не позднее </w:t>
      </w:r>
      <w:r w:rsidR="00110C73" w:rsidRPr="00C66DCE">
        <w:rPr>
          <w:rFonts w:ascii="Times New Roman" w:hAnsi="Times New Roman" w:cs="Times New Roman"/>
          <w:sz w:val="24"/>
          <w:szCs w:val="24"/>
        </w:rPr>
        <w:t>31</w:t>
      </w:r>
      <w:r w:rsidRPr="00C66DCE">
        <w:rPr>
          <w:rFonts w:ascii="Times New Roman" w:hAnsi="Times New Roman" w:cs="Times New Roman"/>
          <w:sz w:val="24"/>
          <w:szCs w:val="24"/>
        </w:rPr>
        <w:t xml:space="preserve"> </w:t>
      </w:r>
      <w:r w:rsidR="00A713C5">
        <w:rPr>
          <w:rFonts w:ascii="Times New Roman" w:hAnsi="Times New Roman" w:cs="Times New Roman"/>
          <w:sz w:val="24"/>
          <w:szCs w:val="24"/>
        </w:rPr>
        <w:t>июля</w:t>
      </w:r>
      <w:r w:rsidRPr="007D016B">
        <w:rPr>
          <w:rFonts w:ascii="Times New Roman" w:hAnsi="Times New Roman" w:cs="Times New Roman"/>
          <w:sz w:val="24"/>
          <w:szCs w:val="24"/>
        </w:rPr>
        <w:t xml:space="preserve"> текущего финансового года в Администрацию Первомайского района (далее – Администрация) заявку на предоставление Межбюджетного трансферта (далее – Заявка), по форме приложения 1 к настоящему Порядку.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5.1. К Заявке прилагаются: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документы, подтверждающие выполнение условий предоставления Межбюджетного трансферта, указанных в </w:t>
      </w:r>
      <w:r w:rsidRPr="00C66DCE">
        <w:rPr>
          <w:rFonts w:ascii="Times New Roman" w:hAnsi="Times New Roman" w:cs="Times New Roman"/>
          <w:sz w:val="24"/>
          <w:szCs w:val="24"/>
        </w:rPr>
        <w:t>пункт</w:t>
      </w:r>
      <w:r w:rsidR="00C66DCE" w:rsidRPr="00C66DCE">
        <w:rPr>
          <w:rFonts w:ascii="Times New Roman" w:hAnsi="Times New Roman" w:cs="Times New Roman"/>
          <w:sz w:val="24"/>
          <w:szCs w:val="24"/>
        </w:rPr>
        <w:t>е</w:t>
      </w:r>
      <w:r w:rsidRPr="00C66DCE">
        <w:rPr>
          <w:rFonts w:ascii="Times New Roman" w:hAnsi="Times New Roman" w:cs="Times New Roman"/>
          <w:sz w:val="24"/>
          <w:szCs w:val="24"/>
        </w:rPr>
        <w:t xml:space="preserve"> </w:t>
      </w:r>
      <w:r w:rsidR="00BA6480" w:rsidRPr="00C66DCE">
        <w:rPr>
          <w:rFonts w:ascii="Times New Roman" w:hAnsi="Times New Roman" w:cs="Times New Roman"/>
          <w:sz w:val="24"/>
          <w:szCs w:val="24"/>
        </w:rPr>
        <w:t>9</w:t>
      </w:r>
      <w:r w:rsidRPr="00C66DCE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7D016B">
        <w:rPr>
          <w:rFonts w:ascii="Times New Roman" w:hAnsi="Times New Roman" w:cs="Times New Roman"/>
          <w:sz w:val="24"/>
          <w:szCs w:val="24"/>
        </w:rPr>
        <w:t>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документы, необходимые для расчета показателей по формул</w:t>
      </w:r>
      <w:r w:rsidR="00326052">
        <w:rPr>
          <w:rFonts w:ascii="Times New Roman" w:hAnsi="Times New Roman" w:cs="Times New Roman"/>
          <w:sz w:val="24"/>
          <w:szCs w:val="24"/>
        </w:rPr>
        <w:t>е</w:t>
      </w:r>
      <w:r w:rsidRPr="007D016B">
        <w:rPr>
          <w:rFonts w:ascii="Times New Roman" w:hAnsi="Times New Roman" w:cs="Times New Roman"/>
          <w:sz w:val="24"/>
          <w:szCs w:val="24"/>
        </w:rPr>
        <w:t xml:space="preserve"> 1</w:t>
      </w:r>
      <w:r w:rsidR="00326052">
        <w:rPr>
          <w:rFonts w:ascii="Times New Roman" w:hAnsi="Times New Roman" w:cs="Times New Roman"/>
          <w:sz w:val="24"/>
          <w:szCs w:val="24"/>
        </w:rPr>
        <w:t xml:space="preserve"> </w:t>
      </w:r>
      <w:r w:rsidRPr="007D016B">
        <w:rPr>
          <w:rFonts w:ascii="Times New Roman" w:hAnsi="Times New Roman" w:cs="Times New Roman"/>
          <w:sz w:val="24"/>
          <w:szCs w:val="24"/>
        </w:rPr>
        <w:t>настоящего Пор</w:t>
      </w:r>
      <w:r w:rsidR="00326052">
        <w:rPr>
          <w:rFonts w:ascii="Times New Roman" w:hAnsi="Times New Roman" w:cs="Times New Roman"/>
          <w:sz w:val="24"/>
          <w:szCs w:val="24"/>
        </w:rPr>
        <w:t xml:space="preserve">ядка, указанные в пунктах </w:t>
      </w:r>
      <w:r w:rsidR="004B6985">
        <w:rPr>
          <w:rFonts w:ascii="Times New Roman" w:hAnsi="Times New Roman" w:cs="Times New Roman"/>
          <w:sz w:val="24"/>
          <w:szCs w:val="24"/>
        </w:rPr>
        <w:t>5.2</w:t>
      </w:r>
      <w:r w:rsidRPr="007D016B">
        <w:rPr>
          <w:rFonts w:ascii="Times New Roman" w:hAnsi="Times New Roman" w:cs="Times New Roman"/>
          <w:sz w:val="24"/>
          <w:szCs w:val="24"/>
        </w:rPr>
        <w:t>. (предоставляются за период, соответствующий периоду расчета, производимому по формул</w:t>
      </w:r>
      <w:r w:rsidR="00326052">
        <w:rPr>
          <w:rFonts w:ascii="Times New Roman" w:hAnsi="Times New Roman" w:cs="Times New Roman"/>
          <w:sz w:val="24"/>
          <w:szCs w:val="24"/>
        </w:rPr>
        <w:t xml:space="preserve">е 1 </w:t>
      </w:r>
      <w:r w:rsidRPr="007D016B">
        <w:rPr>
          <w:rFonts w:ascii="Times New Roman" w:hAnsi="Times New Roman" w:cs="Times New Roman"/>
          <w:sz w:val="24"/>
          <w:szCs w:val="24"/>
        </w:rPr>
        <w:t>настоящего Порядка).</w:t>
      </w:r>
    </w:p>
    <w:p w:rsidR="007D016B" w:rsidRPr="00707FB6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B6">
        <w:rPr>
          <w:rFonts w:ascii="Times New Roman" w:hAnsi="Times New Roman" w:cs="Times New Roman"/>
          <w:sz w:val="24"/>
          <w:szCs w:val="24"/>
        </w:rPr>
        <w:t xml:space="preserve">Прилагаемые к Заявке документы, указанные </w:t>
      </w:r>
      <w:r w:rsidR="00A66712">
        <w:rPr>
          <w:rFonts w:ascii="Times New Roman" w:hAnsi="Times New Roman" w:cs="Times New Roman"/>
          <w:sz w:val="24"/>
          <w:szCs w:val="24"/>
        </w:rPr>
        <w:t xml:space="preserve">в </w:t>
      </w:r>
      <w:r w:rsidR="006F764A" w:rsidRPr="005223C8">
        <w:rPr>
          <w:rFonts w:ascii="Times New Roman" w:hAnsi="Times New Roman" w:cs="Times New Roman"/>
          <w:sz w:val="24"/>
          <w:szCs w:val="24"/>
        </w:rPr>
        <w:t>пункте 9</w:t>
      </w:r>
      <w:r w:rsidRPr="005223C8">
        <w:rPr>
          <w:rFonts w:ascii="Times New Roman" w:hAnsi="Times New Roman" w:cs="Times New Roman"/>
          <w:sz w:val="24"/>
          <w:szCs w:val="24"/>
        </w:rPr>
        <w:t>,</w:t>
      </w:r>
      <w:r w:rsidRPr="00707FB6">
        <w:rPr>
          <w:rFonts w:ascii="Times New Roman" w:hAnsi="Times New Roman" w:cs="Times New Roman"/>
          <w:sz w:val="24"/>
          <w:szCs w:val="24"/>
        </w:rPr>
        <w:t xml:space="preserve"> заверяются подписью главы муниципального образования или уполномоченного лица муниципального образования.</w:t>
      </w:r>
    </w:p>
    <w:p w:rsidR="007D016B" w:rsidRPr="007D016B" w:rsidRDefault="007D016B" w:rsidP="006A2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85">
        <w:rPr>
          <w:rFonts w:ascii="Times New Roman" w:hAnsi="Times New Roman" w:cs="Times New Roman"/>
          <w:sz w:val="24"/>
          <w:szCs w:val="24"/>
        </w:rPr>
        <w:t>Прикладываемые к Заявке документы, указанные в пункт</w:t>
      </w:r>
      <w:r w:rsidR="004B6985" w:rsidRPr="004B6985">
        <w:rPr>
          <w:rFonts w:ascii="Times New Roman" w:hAnsi="Times New Roman" w:cs="Times New Roman"/>
          <w:sz w:val="24"/>
          <w:szCs w:val="24"/>
        </w:rPr>
        <w:t>е</w:t>
      </w:r>
      <w:r w:rsidRPr="004B6985">
        <w:rPr>
          <w:rFonts w:ascii="Times New Roman" w:hAnsi="Times New Roman" w:cs="Times New Roman"/>
          <w:sz w:val="24"/>
          <w:szCs w:val="24"/>
        </w:rPr>
        <w:t xml:space="preserve"> 5.2.</w:t>
      </w:r>
      <w:r w:rsidR="00707FB6">
        <w:rPr>
          <w:rFonts w:ascii="Times New Roman" w:hAnsi="Times New Roman" w:cs="Times New Roman"/>
          <w:sz w:val="24"/>
          <w:szCs w:val="24"/>
        </w:rPr>
        <w:t xml:space="preserve"> </w:t>
      </w:r>
      <w:r w:rsidRPr="004B6985">
        <w:rPr>
          <w:rFonts w:ascii="Times New Roman" w:hAnsi="Times New Roman" w:cs="Times New Roman"/>
          <w:sz w:val="24"/>
          <w:szCs w:val="24"/>
        </w:rPr>
        <w:t xml:space="preserve">заверяются подписью руководителя соответствующей </w:t>
      </w:r>
      <w:r w:rsidR="004B6985" w:rsidRPr="004B6985">
        <w:rPr>
          <w:rFonts w:ascii="Times New Roman" w:hAnsi="Times New Roman" w:cs="Times New Roman"/>
          <w:sz w:val="24"/>
          <w:szCs w:val="24"/>
        </w:rPr>
        <w:t>тепло</w:t>
      </w:r>
      <w:r w:rsidRPr="004B6985">
        <w:rPr>
          <w:rFonts w:ascii="Times New Roman" w:hAnsi="Times New Roman" w:cs="Times New Roman"/>
          <w:sz w:val="24"/>
          <w:szCs w:val="24"/>
        </w:rPr>
        <w:t>снабжающей организации.</w:t>
      </w:r>
    </w:p>
    <w:p w:rsidR="007D016B" w:rsidRPr="007D016B" w:rsidRDefault="004B6985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85">
        <w:rPr>
          <w:rFonts w:ascii="Times New Roman" w:hAnsi="Times New Roman" w:cs="Times New Roman"/>
          <w:sz w:val="24"/>
          <w:szCs w:val="24"/>
        </w:rPr>
        <w:t>5.2</w:t>
      </w:r>
      <w:r w:rsidR="007D016B" w:rsidRPr="004B6985">
        <w:rPr>
          <w:rFonts w:ascii="Times New Roman" w:hAnsi="Times New Roman" w:cs="Times New Roman"/>
          <w:sz w:val="24"/>
          <w:szCs w:val="24"/>
        </w:rPr>
        <w:t>.</w:t>
      </w:r>
      <w:r w:rsidR="007D016B" w:rsidRPr="007D016B">
        <w:rPr>
          <w:rFonts w:ascii="Times New Roman" w:hAnsi="Times New Roman" w:cs="Times New Roman"/>
          <w:sz w:val="24"/>
          <w:szCs w:val="24"/>
        </w:rPr>
        <w:t> Для расчета размера сверхнормативных расходов на топливо</w:t>
      </w:r>
      <w:r w:rsidR="006A2234">
        <w:rPr>
          <w:rFonts w:ascii="Times New Roman" w:hAnsi="Times New Roman" w:cs="Times New Roman"/>
          <w:sz w:val="24"/>
          <w:szCs w:val="24"/>
        </w:rPr>
        <w:t xml:space="preserve"> (уголь)</w:t>
      </w:r>
      <w:r w:rsidR="007D016B" w:rsidRPr="007D016B">
        <w:rPr>
          <w:rFonts w:ascii="Times New Roman" w:hAnsi="Times New Roman" w:cs="Times New Roman"/>
          <w:sz w:val="24"/>
          <w:szCs w:val="24"/>
        </w:rPr>
        <w:t xml:space="preserve"> по формуле </w:t>
      </w:r>
      <w:r w:rsidR="007D016B" w:rsidRPr="007D016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363A7">
        <w:rPr>
          <w:rFonts w:ascii="Times New Roman" w:hAnsi="Times New Roman" w:cs="Times New Roman"/>
          <w:sz w:val="24"/>
          <w:szCs w:val="24"/>
        </w:rPr>
        <w:t>, утверждённого</w:t>
      </w:r>
      <w:r w:rsidR="007D016B" w:rsidRPr="007D016B">
        <w:rPr>
          <w:rFonts w:ascii="Times New Roman" w:hAnsi="Times New Roman" w:cs="Times New Roman"/>
          <w:sz w:val="24"/>
          <w:szCs w:val="24"/>
        </w:rPr>
        <w:t xml:space="preserve"> </w:t>
      </w:r>
      <w:r w:rsidR="009363A7" w:rsidRPr="009363A7">
        <w:rPr>
          <w:rFonts w:ascii="Times New Roman" w:hAnsi="Times New Roman" w:cs="Times New Roman"/>
          <w:sz w:val="24"/>
          <w:szCs w:val="24"/>
        </w:rPr>
        <w:t>Методик</w:t>
      </w:r>
      <w:r w:rsidR="009363A7">
        <w:rPr>
          <w:rFonts w:ascii="Times New Roman" w:hAnsi="Times New Roman" w:cs="Times New Roman"/>
          <w:sz w:val="24"/>
          <w:szCs w:val="24"/>
        </w:rPr>
        <w:t>ой</w:t>
      </w:r>
      <w:r w:rsidR="009363A7" w:rsidRPr="009363A7">
        <w:rPr>
          <w:rFonts w:ascii="Times New Roman" w:hAnsi="Times New Roman" w:cs="Times New Roman"/>
          <w:sz w:val="24"/>
          <w:szCs w:val="24"/>
        </w:rPr>
        <w:t xml:space="preserve"> расчета сверхнормативных расходов теплоснабжающих организаций, связанных с ростом цен на уголь</w:t>
      </w:r>
      <w:r w:rsidR="000E7BDE">
        <w:rPr>
          <w:rFonts w:ascii="Times New Roman" w:hAnsi="Times New Roman" w:cs="Times New Roman"/>
          <w:sz w:val="24"/>
          <w:szCs w:val="24"/>
        </w:rPr>
        <w:t>, утверждённой постановлением Администрации Первомайского района №</w:t>
      </w:r>
      <w:r w:rsidR="00E323EF">
        <w:rPr>
          <w:rFonts w:ascii="Times New Roman" w:hAnsi="Times New Roman" w:cs="Times New Roman"/>
          <w:sz w:val="24"/>
          <w:szCs w:val="24"/>
        </w:rPr>
        <w:t>54</w:t>
      </w:r>
      <w:r w:rsidR="000E7BDE">
        <w:rPr>
          <w:rFonts w:ascii="Times New Roman" w:hAnsi="Times New Roman" w:cs="Times New Roman"/>
          <w:sz w:val="24"/>
          <w:szCs w:val="24"/>
        </w:rPr>
        <w:t xml:space="preserve"> от </w:t>
      </w:r>
      <w:r w:rsidR="00E323EF">
        <w:rPr>
          <w:rFonts w:ascii="Times New Roman" w:hAnsi="Times New Roman" w:cs="Times New Roman"/>
          <w:sz w:val="24"/>
          <w:szCs w:val="24"/>
        </w:rPr>
        <w:t>15.03.2022 года</w:t>
      </w:r>
      <w:r w:rsidR="009363A7">
        <w:rPr>
          <w:szCs w:val="26"/>
        </w:rPr>
        <w:t xml:space="preserve"> </w:t>
      </w:r>
      <w:r w:rsidR="007D016B" w:rsidRPr="007D016B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r w:rsidR="0032605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D016B" w:rsidRPr="007D016B">
        <w:rPr>
          <w:rFonts w:ascii="Times New Roman" w:hAnsi="Times New Roman" w:cs="Times New Roman"/>
          <w:sz w:val="24"/>
          <w:szCs w:val="24"/>
        </w:rPr>
        <w:t xml:space="preserve"> в отношении каждой ресурсоснабжающей организации:</w:t>
      </w:r>
    </w:p>
    <w:p w:rsidR="006A2234" w:rsidRPr="006A2234" w:rsidRDefault="00326052" w:rsidP="006A223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6A2234" w:rsidRPr="006A2234">
        <w:rPr>
          <w:sz w:val="24"/>
          <w:szCs w:val="24"/>
        </w:rPr>
        <w:t xml:space="preserve"> копии актов списания топлива (угля) в производство;</w:t>
      </w:r>
    </w:p>
    <w:p w:rsidR="006A2234" w:rsidRPr="006A2234" w:rsidRDefault="00326052" w:rsidP="006A223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A2234" w:rsidRPr="006A2234">
        <w:rPr>
          <w:sz w:val="24"/>
          <w:szCs w:val="24"/>
        </w:rPr>
        <w:t xml:space="preserve"> копии товарных накладных на приобретение топлива (угля);</w:t>
      </w:r>
    </w:p>
    <w:p w:rsidR="006A2234" w:rsidRPr="006A2234" w:rsidRDefault="00326052" w:rsidP="006A223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A2234" w:rsidRPr="006A2234">
        <w:rPr>
          <w:sz w:val="24"/>
          <w:szCs w:val="24"/>
        </w:rPr>
        <w:t>копии документов, подтверждающих оплату приобретенного топлива (угля) (товарные чеки, платежные поручения);</w:t>
      </w:r>
    </w:p>
    <w:p w:rsidR="006A2234" w:rsidRPr="006A2234" w:rsidRDefault="00326052" w:rsidP="006A2234">
      <w:pPr>
        <w:ind w:firstLine="851"/>
        <w:jc w:val="both"/>
        <w:rPr>
          <w:sz w:val="24"/>
          <w:szCs w:val="24"/>
        </w:rPr>
      </w:pPr>
      <w:bookmarkStart w:id="0" w:name="bssPhr66"/>
      <w:bookmarkStart w:id="1" w:name="sahalin_2112_77"/>
      <w:bookmarkStart w:id="2" w:name="dfasuglscp"/>
      <w:bookmarkStart w:id="3" w:name="bssPhr67"/>
      <w:bookmarkStart w:id="4" w:name="sahalin_2112_78"/>
      <w:bookmarkStart w:id="5" w:name="dfasdrt0yh"/>
      <w:bookmarkStart w:id="6" w:name="bssPhr68"/>
      <w:bookmarkStart w:id="7" w:name="sahalin_2112_79"/>
      <w:bookmarkStart w:id="8" w:name="dfas99or5n"/>
      <w:bookmarkStart w:id="9" w:name="bssPhr69"/>
      <w:bookmarkStart w:id="10" w:name="sahalin_2112_80"/>
      <w:bookmarkStart w:id="11" w:name="dfasr51b93"/>
      <w:bookmarkStart w:id="12" w:name="bssPhr70"/>
      <w:bookmarkStart w:id="13" w:name="sahalin_2112_81"/>
      <w:bookmarkStart w:id="14" w:name="dfas5yg0nm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sz w:val="24"/>
          <w:szCs w:val="24"/>
        </w:rPr>
        <w:t>4)</w:t>
      </w:r>
      <w:r w:rsidR="006A2234" w:rsidRPr="006A2234">
        <w:rPr>
          <w:sz w:val="24"/>
          <w:szCs w:val="24"/>
        </w:rPr>
        <w:t xml:space="preserve"> справка из налогового органа об отсутствии задолженности по уплате налогов, сборов и иных обязательных платежей во все уровни бюджетов бюджетной системы Российской Федерации;</w:t>
      </w:r>
    </w:p>
    <w:p w:rsidR="006A2234" w:rsidRPr="006A2234" w:rsidRDefault="00326052" w:rsidP="006A2234">
      <w:pPr>
        <w:ind w:firstLine="851"/>
        <w:jc w:val="both"/>
        <w:rPr>
          <w:sz w:val="24"/>
          <w:szCs w:val="24"/>
        </w:rPr>
      </w:pPr>
      <w:bookmarkStart w:id="15" w:name="bssPhr71"/>
      <w:bookmarkStart w:id="16" w:name="sahalin_2112_82"/>
      <w:bookmarkStart w:id="17" w:name="dfasc7gos3"/>
      <w:bookmarkStart w:id="18" w:name="bssPhr72"/>
      <w:bookmarkStart w:id="19" w:name="sahalin_2112_83"/>
      <w:bookmarkStart w:id="20" w:name="dfasqs6w0f"/>
      <w:bookmarkStart w:id="21" w:name="bssPhr73"/>
      <w:bookmarkStart w:id="22" w:name="sahalin_2112_84"/>
      <w:bookmarkStart w:id="23" w:name="dfashk7f6m"/>
      <w:bookmarkStart w:id="24" w:name="bssPhr74"/>
      <w:bookmarkStart w:id="25" w:name="sahalin_2112_85"/>
      <w:bookmarkStart w:id="26" w:name="dfascgibm8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sz w:val="24"/>
          <w:szCs w:val="24"/>
        </w:rPr>
        <w:t>5)</w:t>
      </w:r>
      <w:r w:rsidR="006A2234" w:rsidRPr="006A2234">
        <w:rPr>
          <w:sz w:val="24"/>
          <w:szCs w:val="24"/>
        </w:rPr>
        <w:t xml:space="preserve"> статистическая отчетность по форме: 46-ТЭ, 1-водопровод, 1- канализация;</w:t>
      </w:r>
    </w:p>
    <w:p w:rsidR="006A2234" w:rsidRPr="006A2234" w:rsidRDefault="00326052" w:rsidP="006A223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6A2234" w:rsidRPr="006A2234">
        <w:rPr>
          <w:sz w:val="24"/>
          <w:szCs w:val="24"/>
        </w:rPr>
        <w:t xml:space="preserve"> бухгалтерская (финансовая) отчетность (с приложениями) за отчетный период с отметкой налогового органа; для организаций, применяющих упрощенную систему налогообложения - налоговую декларацию по налогу, уплачиваемому в связи с применением упрощенной системы налогообложения за отчетный период с отметкой налогового органа;</w:t>
      </w:r>
    </w:p>
    <w:p w:rsidR="006A2234" w:rsidRPr="006A2234" w:rsidRDefault="00326052" w:rsidP="006A223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6A2234" w:rsidRPr="006A2234">
        <w:rPr>
          <w:sz w:val="24"/>
          <w:szCs w:val="24"/>
        </w:rPr>
        <w:t xml:space="preserve"> копии учредительных документов организации;</w:t>
      </w:r>
    </w:p>
    <w:p w:rsidR="007D016B" w:rsidRPr="007D016B" w:rsidRDefault="00326052" w:rsidP="006A2234">
      <w:pPr>
        <w:ind w:firstLine="851"/>
        <w:jc w:val="both"/>
        <w:rPr>
          <w:sz w:val="24"/>
          <w:szCs w:val="24"/>
        </w:rPr>
      </w:pPr>
      <w:r w:rsidRPr="006F764A">
        <w:rPr>
          <w:sz w:val="24"/>
          <w:szCs w:val="24"/>
        </w:rPr>
        <w:t>8)</w:t>
      </w:r>
      <w:r w:rsidR="006A2234" w:rsidRPr="006F764A">
        <w:rPr>
          <w:sz w:val="24"/>
          <w:szCs w:val="24"/>
        </w:rPr>
        <w:t xml:space="preserve"> оригинал или нотариально заверенная копия документа, подтверждающего полномочия должностного лица на подачу и подписание заявки, заявления на получение субсидий и прилагаемых документов от имени участника отбора (получателя субсидии), в случае если указанные документы подписывает лицо, сведения о котором как о лице, имеющем право действовать без доверенности от имени участника отбора (получателя субсидии), не содержатся в Едином государственном реестре юридических лиц.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6. Администрация проверяет Заявки на соответствие требованиям пункта 5 настоящего Порядка. По итогам проверки Заявок Администрация в течение </w:t>
      </w:r>
      <w:r w:rsidR="00B65143">
        <w:rPr>
          <w:rFonts w:ascii="Times New Roman" w:hAnsi="Times New Roman" w:cs="Times New Roman"/>
          <w:sz w:val="24"/>
          <w:szCs w:val="24"/>
        </w:rPr>
        <w:t>3</w:t>
      </w:r>
      <w:r w:rsidRPr="007D016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B65143">
        <w:rPr>
          <w:rFonts w:ascii="Times New Roman" w:hAnsi="Times New Roman" w:cs="Times New Roman"/>
          <w:sz w:val="24"/>
          <w:szCs w:val="24"/>
        </w:rPr>
        <w:t xml:space="preserve"> с даты принятия решения о предоставлении межбюджетного трансферта</w:t>
      </w:r>
      <w:r w:rsidRPr="007D016B">
        <w:rPr>
          <w:rFonts w:ascii="Times New Roman" w:hAnsi="Times New Roman" w:cs="Times New Roman"/>
          <w:sz w:val="24"/>
          <w:szCs w:val="24"/>
        </w:rPr>
        <w:t xml:space="preserve"> </w:t>
      </w:r>
      <w:r w:rsidR="00B65143">
        <w:rPr>
          <w:rFonts w:ascii="Times New Roman" w:hAnsi="Times New Roman" w:cs="Times New Roman"/>
          <w:sz w:val="24"/>
          <w:szCs w:val="24"/>
        </w:rPr>
        <w:t xml:space="preserve">направляет в адрес </w:t>
      </w:r>
      <w:r w:rsidR="00BA648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</w:t>
      </w:r>
      <w:r w:rsidR="00B65143">
        <w:rPr>
          <w:rFonts w:ascii="Times New Roman" w:hAnsi="Times New Roman" w:cs="Times New Roman"/>
          <w:sz w:val="24"/>
          <w:szCs w:val="24"/>
        </w:rPr>
        <w:t>получателя межбюджетного трансферта</w:t>
      </w:r>
      <w:r w:rsidR="00BA6480">
        <w:rPr>
          <w:rFonts w:ascii="Times New Roman" w:hAnsi="Times New Roman" w:cs="Times New Roman"/>
          <w:sz w:val="24"/>
          <w:szCs w:val="24"/>
        </w:rPr>
        <w:t xml:space="preserve"> (далее-получатель межбюджетного трансферта)</w:t>
      </w:r>
      <w:r w:rsidR="00B65143">
        <w:rPr>
          <w:rFonts w:ascii="Times New Roman" w:hAnsi="Times New Roman" w:cs="Times New Roman"/>
          <w:sz w:val="24"/>
          <w:szCs w:val="24"/>
        </w:rPr>
        <w:t xml:space="preserve"> проект соглашения о предоставлении межбюджетного трансферта по типовой форме, установленной Финансовым Управлением Администрации Первомайского района</w:t>
      </w:r>
      <w:r w:rsidRPr="007D016B">
        <w:rPr>
          <w:rFonts w:ascii="Times New Roman" w:hAnsi="Times New Roman" w:cs="Times New Roman"/>
          <w:sz w:val="24"/>
          <w:szCs w:val="24"/>
        </w:rPr>
        <w:t xml:space="preserve"> или направляет муниципальному образованию мотивированный отказ в предоставлении Межбюджетного трансферта в случае: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1) несоответствия муниципального образования критериям, установленным в пункте 4 настоящего Порядка;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2) непредставления (предоставление не в полном объеме) документов, указанных в пункте 5 настоящего Порядка;</w:t>
      </w:r>
    </w:p>
    <w:p w:rsidR="007D016B" w:rsidRPr="00EA5142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3) невыполнения условий, </w:t>
      </w:r>
      <w:r w:rsidRPr="00EA5142">
        <w:rPr>
          <w:rFonts w:ascii="Times New Roman" w:hAnsi="Times New Roman" w:cs="Times New Roman"/>
          <w:sz w:val="24"/>
          <w:szCs w:val="24"/>
        </w:rPr>
        <w:t xml:space="preserve">установленных в пункте </w:t>
      </w:r>
      <w:r w:rsidR="00EA5142" w:rsidRPr="00EA5142">
        <w:rPr>
          <w:rFonts w:ascii="Times New Roman" w:hAnsi="Times New Roman" w:cs="Times New Roman"/>
          <w:sz w:val="24"/>
          <w:szCs w:val="24"/>
        </w:rPr>
        <w:t>9</w:t>
      </w:r>
      <w:r w:rsidRPr="00EA514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142">
        <w:rPr>
          <w:rFonts w:ascii="Times New Roman" w:hAnsi="Times New Roman" w:cs="Times New Roman"/>
          <w:sz w:val="24"/>
          <w:szCs w:val="24"/>
        </w:rPr>
        <w:t>При наличии денежных средств в бюджете муниципального</w:t>
      </w:r>
      <w:r w:rsidRPr="007D016B">
        <w:rPr>
          <w:rFonts w:ascii="Times New Roman" w:hAnsi="Times New Roman" w:cs="Times New Roman"/>
          <w:sz w:val="24"/>
          <w:szCs w:val="24"/>
        </w:rPr>
        <w:t xml:space="preserve"> образования «Первомайский район», Администрация заключает с муниципальным образованием соглашение о предоставлении Межбюджетного трансферта (далее – Соглашение) в срок до </w:t>
      </w:r>
      <w:r w:rsidR="004E537C" w:rsidRPr="005223C8">
        <w:rPr>
          <w:rFonts w:ascii="Times New Roman" w:hAnsi="Times New Roman" w:cs="Times New Roman"/>
          <w:sz w:val="24"/>
          <w:szCs w:val="24"/>
        </w:rPr>
        <w:t>30</w:t>
      </w:r>
      <w:r w:rsidRPr="005223C8">
        <w:rPr>
          <w:rFonts w:ascii="Times New Roman" w:hAnsi="Times New Roman" w:cs="Times New Roman"/>
          <w:sz w:val="24"/>
          <w:szCs w:val="24"/>
        </w:rPr>
        <w:t xml:space="preserve"> </w:t>
      </w:r>
      <w:r w:rsidR="004E537C">
        <w:rPr>
          <w:rFonts w:ascii="Times New Roman" w:hAnsi="Times New Roman" w:cs="Times New Roman"/>
          <w:sz w:val="24"/>
          <w:szCs w:val="24"/>
        </w:rPr>
        <w:t>июня</w:t>
      </w:r>
      <w:r w:rsidRPr="007D016B">
        <w:rPr>
          <w:rFonts w:ascii="Times New Roman" w:hAnsi="Times New Roman" w:cs="Times New Roman"/>
          <w:sz w:val="24"/>
          <w:szCs w:val="24"/>
        </w:rPr>
        <w:t xml:space="preserve"> текущего финансового года, но не </w:t>
      </w:r>
      <w:r w:rsidRPr="005223C8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4E537C" w:rsidRPr="005223C8">
        <w:rPr>
          <w:rFonts w:ascii="Times New Roman" w:hAnsi="Times New Roman" w:cs="Times New Roman"/>
          <w:sz w:val="24"/>
          <w:szCs w:val="24"/>
        </w:rPr>
        <w:t>31</w:t>
      </w:r>
      <w:r w:rsidRPr="005223C8">
        <w:rPr>
          <w:rFonts w:ascii="Times New Roman" w:hAnsi="Times New Roman" w:cs="Times New Roman"/>
          <w:sz w:val="24"/>
          <w:szCs w:val="24"/>
        </w:rPr>
        <w:t xml:space="preserve"> </w:t>
      </w:r>
      <w:r w:rsidR="004E537C" w:rsidRPr="005223C8">
        <w:rPr>
          <w:rFonts w:ascii="Times New Roman" w:hAnsi="Times New Roman" w:cs="Times New Roman"/>
          <w:sz w:val="24"/>
          <w:szCs w:val="24"/>
        </w:rPr>
        <w:t>мая</w:t>
      </w:r>
      <w:r w:rsidRPr="007D016B">
        <w:rPr>
          <w:rFonts w:ascii="Times New Roman" w:hAnsi="Times New Roman" w:cs="Times New Roman"/>
          <w:sz w:val="24"/>
          <w:szCs w:val="24"/>
        </w:rPr>
        <w:t xml:space="preserve"> текущего финансового года.</w:t>
      </w:r>
    </w:p>
    <w:p w:rsidR="00B65143" w:rsidRPr="00B65143" w:rsidRDefault="00B65143" w:rsidP="00B65143">
      <w:pPr>
        <w:ind w:firstLine="567"/>
        <w:jc w:val="both"/>
        <w:rPr>
          <w:sz w:val="24"/>
          <w:szCs w:val="24"/>
        </w:rPr>
      </w:pPr>
      <w:r w:rsidRPr="00B65143">
        <w:rPr>
          <w:sz w:val="24"/>
          <w:szCs w:val="24"/>
        </w:rPr>
        <w:t>В течение семи рабочих дней со дня получения</w:t>
      </w:r>
      <w:r w:rsidR="00795FC6">
        <w:rPr>
          <w:sz w:val="24"/>
          <w:szCs w:val="24"/>
        </w:rPr>
        <w:t xml:space="preserve"> Соглашения,</w:t>
      </w:r>
      <w:r w:rsidRPr="00B65143">
        <w:rPr>
          <w:sz w:val="24"/>
          <w:szCs w:val="24"/>
        </w:rPr>
        <w:t xml:space="preserve"> получатель </w:t>
      </w:r>
      <w:r w:rsidR="00795FC6">
        <w:rPr>
          <w:sz w:val="24"/>
          <w:szCs w:val="24"/>
        </w:rPr>
        <w:t>межбюджетного трансферта</w:t>
      </w:r>
      <w:r w:rsidRPr="00B65143">
        <w:rPr>
          <w:sz w:val="24"/>
          <w:szCs w:val="24"/>
        </w:rPr>
        <w:t xml:space="preserve"> подписывает и направляет в адрес </w:t>
      </w:r>
      <w:r w:rsidR="00795FC6">
        <w:rPr>
          <w:sz w:val="24"/>
          <w:szCs w:val="24"/>
        </w:rPr>
        <w:t>Администрации</w:t>
      </w:r>
      <w:r w:rsidRPr="00B65143">
        <w:rPr>
          <w:sz w:val="24"/>
          <w:szCs w:val="24"/>
        </w:rPr>
        <w:t xml:space="preserve"> нарочным или по почте соглашение (дополнительное соглашение) с сопроводительным листом.</w:t>
      </w:r>
    </w:p>
    <w:p w:rsidR="00B65143" w:rsidRPr="00B65143" w:rsidRDefault="00B65143" w:rsidP="00B65143">
      <w:pPr>
        <w:ind w:firstLine="567"/>
        <w:jc w:val="both"/>
        <w:rPr>
          <w:sz w:val="24"/>
          <w:szCs w:val="24"/>
        </w:rPr>
      </w:pPr>
      <w:r w:rsidRPr="00B65143">
        <w:rPr>
          <w:sz w:val="24"/>
          <w:szCs w:val="24"/>
        </w:rPr>
        <w:t xml:space="preserve">В случае если получатель </w:t>
      </w:r>
      <w:r w:rsidR="00795FC6">
        <w:rPr>
          <w:sz w:val="24"/>
          <w:szCs w:val="24"/>
        </w:rPr>
        <w:t>межбюджетного трансферта</w:t>
      </w:r>
      <w:r w:rsidRPr="00B65143">
        <w:rPr>
          <w:sz w:val="24"/>
          <w:szCs w:val="24"/>
        </w:rPr>
        <w:t xml:space="preserve"> получил составленный проект соглашения (дополнительного соглашения) в установленном порядке, однако в установленный срок не направил подписанное соглашение (дополнительное соглашение) в </w:t>
      </w:r>
      <w:r w:rsidR="00795FC6">
        <w:rPr>
          <w:sz w:val="24"/>
          <w:szCs w:val="24"/>
        </w:rPr>
        <w:t>Администрацию</w:t>
      </w:r>
      <w:r w:rsidRPr="00B65143">
        <w:rPr>
          <w:sz w:val="24"/>
          <w:szCs w:val="24"/>
        </w:rPr>
        <w:t xml:space="preserve">, получатель </w:t>
      </w:r>
      <w:r w:rsidR="00795FC6">
        <w:rPr>
          <w:sz w:val="24"/>
          <w:szCs w:val="24"/>
        </w:rPr>
        <w:t>межбюджетного трансферта</w:t>
      </w:r>
      <w:r w:rsidRPr="00B65143">
        <w:rPr>
          <w:sz w:val="24"/>
          <w:szCs w:val="24"/>
        </w:rPr>
        <w:t xml:space="preserve"> признается уклонившимся от его заключения.</w:t>
      </w:r>
    </w:p>
    <w:p w:rsidR="00B65143" w:rsidRPr="00B65143" w:rsidRDefault="00B65143" w:rsidP="00B65143">
      <w:pPr>
        <w:ind w:firstLine="567"/>
        <w:jc w:val="both"/>
        <w:rPr>
          <w:sz w:val="24"/>
          <w:szCs w:val="24"/>
        </w:rPr>
      </w:pPr>
      <w:r w:rsidRPr="00B65143">
        <w:rPr>
          <w:sz w:val="24"/>
          <w:szCs w:val="24"/>
        </w:rPr>
        <w:t>Соглашением (дополнительным соглашением) предусматриваются следующие условия:</w:t>
      </w:r>
    </w:p>
    <w:p w:rsidR="00B65143" w:rsidRPr="00B65143" w:rsidRDefault="00772FB1" w:rsidP="00B65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B65143" w:rsidRPr="00B65143">
        <w:rPr>
          <w:sz w:val="24"/>
          <w:szCs w:val="24"/>
        </w:rPr>
        <w:t xml:space="preserve"> целевое назначение и сроки перечисления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>;</w:t>
      </w:r>
    </w:p>
    <w:p w:rsidR="00B65143" w:rsidRPr="00B65143" w:rsidRDefault="00772FB1" w:rsidP="00B65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B65143" w:rsidRPr="00B65143">
        <w:rPr>
          <w:sz w:val="24"/>
          <w:szCs w:val="24"/>
        </w:rPr>
        <w:t xml:space="preserve"> значения результата предоставления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 xml:space="preserve"> и показателя, необходимого для достижения результата предоставления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>;</w:t>
      </w:r>
    </w:p>
    <w:p w:rsidR="00B65143" w:rsidRPr="00B65143" w:rsidRDefault="00772FB1" w:rsidP="00B65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B65143" w:rsidRPr="00B65143">
        <w:rPr>
          <w:sz w:val="24"/>
          <w:szCs w:val="24"/>
        </w:rPr>
        <w:t xml:space="preserve"> порядок и сроки представления отчетности;</w:t>
      </w:r>
    </w:p>
    <w:p w:rsidR="00B65143" w:rsidRPr="00B54FBB" w:rsidRDefault="00772FB1" w:rsidP="00B65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B65143" w:rsidRPr="00B54FBB">
        <w:rPr>
          <w:sz w:val="24"/>
          <w:szCs w:val="24"/>
        </w:rPr>
        <w:t xml:space="preserve"> согласие получателя </w:t>
      </w:r>
      <w:r w:rsidR="00795FC6" w:rsidRPr="00B54FBB">
        <w:rPr>
          <w:sz w:val="24"/>
          <w:szCs w:val="24"/>
        </w:rPr>
        <w:t>межбюджетного трансферта</w:t>
      </w:r>
      <w:r w:rsidR="00B65143" w:rsidRPr="00B54FBB">
        <w:rPr>
          <w:sz w:val="24"/>
          <w:szCs w:val="24"/>
        </w:rPr>
        <w:t xml:space="preserve"> на</w:t>
      </w:r>
      <w:r w:rsidR="00B54FBB">
        <w:rPr>
          <w:sz w:val="24"/>
          <w:szCs w:val="24"/>
        </w:rPr>
        <w:t xml:space="preserve"> осуществление</w:t>
      </w:r>
      <w:r w:rsidR="00B65143" w:rsidRPr="00B54FBB">
        <w:rPr>
          <w:sz w:val="24"/>
          <w:szCs w:val="24"/>
        </w:rPr>
        <w:t xml:space="preserve"> </w:t>
      </w:r>
      <w:r w:rsidR="00B54FBB" w:rsidRPr="00F95DF4">
        <w:rPr>
          <w:sz w:val="24"/>
          <w:szCs w:val="24"/>
        </w:rPr>
        <w:t>органом внутреннего муниципального финансового контроля Первомайского района</w:t>
      </w:r>
      <w:r w:rsidR="002E357D">
        <w:rPr>
          <w:sz w:val="24"/>
          <w:szCs w:val="24"/>
        </w:rPr>
        <w:t xml:space="preserve">, </w:t>
      </w:r>
      <w:r w:rsidR="00B54FBB" w:rsidRPr="00C66DCE">
        <w:rPr>
          <w:sz w:val="24"/>
          <w:szCs w:val="24"/>
        </w:rPr>
        <w:t>органом государственного финансового контроля Томской области</w:t>
      </w:r>
      <w:r w:rsidR="00B65143" w:rsidRPr="00B54FBB">
        <w:rPr>
          <w:sz w:val="24"/>
          <w:szCs w:val="24"/>
        </w:rPr>
        <w:t xml:space="preserve"> проверок соблюдения получателем </w:t>
      </w:r>
      <w:r w:rsidR="00795FC6" w:rsidRPr="00B54FBB">
        <w:rPr>
          <w:sz w:val="24"/>
          <w:szCs w:val="24"/>
        </w:rPr>
        <w:t>межбюджетного трансферта</w:t>
      </w:r>
      <w:r w:rsidR="00B65143" w:rsidRPr="00B54FBB">
        <w:rPr>
          <w:sz w:val="24"/>
          <w:szCs w:val="24"/>
        </w:rPr>
        <w:t xml:space="preserve"> целей, условий и порядка предоставления </w:t>
      </w:r>
      <w:r w:rsidR="00795FC6" w:rsidRPr="00B54FBB">
        <w:rPr>
          <w:sz w:val="24"/>
          <w:szCs w:val="24"/>
        </w:rPr>
        <w:t>межбюджетного трансферта</w:t>
      </w:r>
      <w:r w:rsidR="00B65143" w:rsidRPr="00B54FBB">
        <w:rPr>
          <w:sz w:val="24"/>
          <w:szCs w:val="24"/>
        </w:rPr>
        <w:t>;</w:t>
      </w:r>
    </w:p>
    <w:p w:rsidR="00B65143" w:rsidRPr="00B65143" w:rsidRDefault="00772FB1" w:rsidP="00B65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B65143" w:rsidRPr="00B65143">
        <w:rPr>
          <w:sz w:val="24"/>
          <w:szCs w:val="24"/>
        </w:rPr>
        <w:t xml:space="preserve"> ответственность за нарушение условий соглашения;</w:t>
      </w:r>
    </w:p>
    <w:p w:rsidR="00B65143" w:rsidRPr="00B65143" w:rsidRDefault="00772FB1" w:rsidP="00B65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B65143" w:rsidRPr="00B65143">
        <w:rPr>
          <w:sz w:val="24"/>
          <w:szCs w:val="24"/>
        </w:rPr>
        <w:t xml:space="preserve"> порядок и сроки возврата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 xml:space="preserve"> (остатка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 xml:space="preserve">) в случаях, предусмотренных соглашением, ответственность за неисполнение (несвоевременное) исполнение обязанности по возврату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 xml:space="preserve"> (остатка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>);</w:t>
      </w:r>
    </w:p>
    <w:p w:rsidR="00B65143" w:rsidRPr="00B65143" w:rsidRDefault="00772FB1" w:rsidP="00B65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B65143" w:rsidRPr="00B65143">
        <w:rPr>
          <w:sz w:val="24"/>
          <w:szCs w:val="24"/>
        </w:rPr>
        <w:t xml:space="preserve"> положения о согласовании новых условий соглашения или расторжении соглашения при недостижении согласия по новым условиям в случае уменьшения </w:t>
      </w:r>
      <w:r w:rsidR="00795FC6">
        <w:rPr>
          <w:sz w:val="24"/>
          <w:szCs w:val="24"/>
        </w:rPr>
        <w:t>Администрацией</w:t>
      </w:r>
      <w:r w:rsidR="00B65143" w:rsidRPr="00B65143">
        <w:rPr>
          <w:sz w:val="24"/>
          <w:szCs w:val="24"/>
        </w:rPr>
        <w:t xml:space="preserve"> ранее доведенных лимитов бюджетных обязательств, приводящего к невозможности предоставления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 xml:space="preserve"> в размере, определенном в соглашении (дополнительном соглашении).</w:t>
      </w:r>
    </w:p>
    <w:p w:rsidR="00B65143" w:rsidRPr="00B65143" w:rsidRDefault="00110C73" w:rsidP="00B65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65143" w:rsidRPr="00B65143">
        <w:rPr>
          <w:sz w:val="24"/>
          <w:szCs w:val="24"/>
        </w:rPr>
        <w:t xml:space="preserve">. </w:t>
      </w:r>
      <w:r w:rsidR="00795FC6">
        <w:rPr>
          <w:sz w:val="24"/>
          <w:szCs w:val="24"/>
        </w:rPr>
        <w:t>Межбюджетный трансферт</w:t>
      </w:r>
      <w:r w:rsidR="00B65143" w:rsidRPr="00B65143">
        <w:rPr>
          <w:sz w:val="24"/>
          <w:szCs w:val="24"/>
        </w:rPr>
        <w:t xml:space="preserve"> перечисляется не позднее десяти рабочих дней со дня принятия решения </w:t>
      </w:r>
      <w:r w:rsidR="00795FC6">
        <w:rPr>
          <w:sz w:val="24"/>
          <w:szCs w:val="24"/>
        </w:rPr>
        <w:t>Администрацией</w:t>
      </w:r>
      <w:r w:rsidR="00B65143" w:rsidRPr="00B65143">
        <w:rPr>
          <w:sz w:val="24"/>
          <w:szCs w:val="24"/>
        </w:rPr>
        <w:t xml:space="preserve"> на основании заключенного соглашения между </w:t>
      </w:r>
      <w:r w:rsidR="00795FC6">
        <w:rPr>
          <w:sz w:val="24"/>
          <w:szCs w:val="24"/>
        </w:rPr>
        <w:t>Администрацией</w:t>
      </w:r>
      <w:r w:rsidR="00B65143" w:rsidRPr="00B65143">
        <w:rPr>
          <w:sz w:val="24"/>
          <w:szCs w:val="24"/>
        </w:rPr>
        <w:t xml:space="preserve"> и получателем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 xml:space="preserve">. </w:t>
      </w:r>
      <w:r w:rsidR="00795FC6">
        <w:rPr>
          <w:sz w:val="24"/>
          <w:szCs w:val="24"/>
        </w:rPr>
        <w:t>Межбюджетный трансферт перечисляе</w:t>
      </w:r>
      <w:r w:rsidR="00B65143" w:rsidRPr="00B65143">
        <w:rPr>
          <w:sz w:val="24"/>
          <w:szCs w:val="24"/>
        </w:rPr>
        <w:t xml:space="preserve">тся на расчетный или корреспондентский счет, открытые получателям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 xml:space="preserve"> в учреждениях Центрального банка Российской Федерации или кредитных организациях (за исключением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>, подлежащ</w:t>
      </w:r>
      <w:r w:rsidR="00795FC6">
        <w:rPr>
          <w:sz w:val="24"/>
          <w:szCs w:val="24"/>
        </w:rPr>
        <w:t>его</w:t>
      </w:r>
      <w:r w:rsidR="00B65143" w:rsidRPr="00B65143">
        <w:rPr>
          <w:sz w:val="24"/>
          <w:szCs w:val="24"/>
        </w:rPr>
        <w:t xml:space="preserve"> в соответствии с бюджетным законодательством Российской Федерации казначейскому сопровождению).</w:t>
      </w:r>
    </w:p>
    <w:p w:rsidR="00B65143" w:rsidRPr="00B65143" w:rsidRDefault="00110C73" w:rsidP="00B65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65143" w:rsidRPr="00B65143">
        <w:rPr>
          <w:sz w:val="24"/>
          <w:szCs w:val="24"/>
        </w:rPr>
        <w:t xml:space="preserve">. Результатом предоставления </w:t>
      </w:r>
      <w:r w:rsidR="00795FC6">
        <w:rPr>
          <w:sz w:val="24"/>
          <w:szCs w:val="24"/>
        </w:rPr>
        <w:t>межбюджетного трансферта</w:t>
      </w:r>
      <w:r w:rsidR="00B65143" w:rsidRPr="00B65143">
        <w:rPr>
          <w:sz w:val="24"/>
          <w:szCs w:val="24"/>
        </w:rPr>
        <w:t xml:space="preserve"> является компенсация расходов теплоснабжающим организациям, связанных с ростом цен на уголь. </w:t>
      </w:r>
    </w:p>
    <w:p w:rsidR="00B65143" w:rsidRPr="007D016B" w:rsidRDefault="00B65143" w:rsidP="00110C73">
      <w:pPr>
        <w:ind w:firstLine="567"/>
        <w:jc w:val="both"/>
        <w:rPr>
          <w:sz w:val="24"/>
          <w:szCs w:val="24"/>
        </w:rPr>
      </w:pPr>
      <w:r w:rsidRPr="00B65143">
        <w:rPr>
          <w:sz w:val="24"/>
          <w:szCs w:val="24"/>
        </w:rPr>
        <w:t xml:space="preserve">Показателем результативности использования </w:t>
      </w:r>
      <w:r w:rsidR="00795FC6">
        <w:rPr>
          <w:sz w:val="24"/>
          <w:szCs w:val="24"/>
        </w:rPr>
        <w:t>межбюджетного трансферта</w:t>
      </w:r>
      <w:r w:rsidRPr="00B65143">
        <w:rPr>
          <w:sz w:val="24"/>
          <w:szCs w:val="24"/>
        </w:rPr>
        <w:t xml:space="preserve"> является доля убытков теплоснабжающих организаций, возникших вследствие превышения фактической цены на уголь над ценой, учтенной при установлении тарифов. Показатель, необходимый для достижения результатов предоставления </w:t>
      </w:r>
      <w:r w:rsidR="00795FC6">
        <w:rPr>
          <w:sz w:val="24"/>
          <w:szCs w:val="24"/>
        </w:rPr>
        <w:t>межбюджетного трансферта</w:t>
      </w:r>
      <w:r w:rsidRPr="00B65143">
        <w:rPr>
          <w:sz w:val="24"/>
          <w:szCs w:val="24"/>
        </w:rPr>
        <w:t xml:space="preserve">, устанавливается </w:t>
      </w:r>
      <w:r w:rsidRPr="00795FC6">
        <w:rPr>
          <w:sz w:val="24"/>
          <w:szCs w:val="24"/>
        </w:rPr>
        <w:t xml:space="preserve">в соглашении о предоставлении </w:t>
      </w:r>
      <w:r w:rsidR="00795FC6" w:rsidRPr="00795FC6">
        <w:rPr>
          <w:sz w:val="24"/>
          <w:szCs w:val="24"/>
        </w:rPr>
        <w:t>межбюджетного трансферта</w:t>
      </w:r>
      <w:r w:rsidRPr="00795FC6">
        <w:rPr>
          <w:sz w:val="24"/>
          <w:szCs w:val="24"/>
        </w:rPr>
        <w:t>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Соглашение заключается со сроком действия не позднее 31 декабря текущего финансового года. Сроки и суммы перечисления Межбюджетного трансферта устанавливаются Соглашением.  </w:t>
      </w:r>
    </w:p>
    <w:p w:rsidR="007D016B" w:rsidRPr="007D016B" w:rsidRDefault="00BA6480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016B" w:rsidRPr="007D016B">
        <w:rPr>
          <w:rFonts w:ascii="Times New Roman" w:hAnsi="Times New Roman" w:cs="Times New Roman"/>
          <w:sz w:val="24"/>
          <w:szCs w:val="24"/>
        </w:rPr>
        <w:t>. Условиями предоставления Межбюджетного трансферта являются:</w:t>
      </w:r>
    </w:p>
    <w:p w:rsidR="00110C73" w:rsidRPr="00110C73" w:rsidRDefault="00772FB1" w:rsidP="00110C73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110C73" w:rsidRPr="00110C73">
        <w:rPr>
          <w:sz w:val="24"/>
          <w:szCs w:val="24"/>
        </w:rPr>
        <w:t xml:space="preserve"> наличие лимитов бюджетных обязательств</w:t>
      </w:r>
      <w:r w:rsidR="00110C73">
        <w:rPr>
          <w:sz w:val="24"/>
          <w:szCs w:val="24"/>
        </w:rPr>
        <w:t>,</w:t>
      </w:r>
      <w:r w:rsidR="00110C73" w:rsidRPr="00110C73">
        <w:rPr>
          <w:sz w:val="24"/>
          <w:szCs w:val="24"/>
        </w:rPr>
        <w:t xml:space="preserve"> утвержденных Администраци</w:t>
      </w:r>
      <w:r w:rsidR="00EA5142">
        <w:rPr>
          <w:sz w:val="24"/>
          <w:szCs w:val="24"/>
        </w:rPr>
        <w:t xml:space="preserve">ей </w:t>
      </w:r>
      <w:r w:rsidR="00110C73" w:rsidRPr="00110C73">
        <w:rPr>
          <w:sz w:val="24"/>
          <w:szCs w:val="24"/>
        </w:rPr>
        <w:t>на текущий финансовый год;</w:t>
      </w:r>
    </w:p>
    <w:p w:rsidR="00110C73" w:rsidRPr="00110C73" w:rsidRDefault="00772FB1" w:rsidP="00110C73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110C73" w:rsidRPr="00110C73">
        <w:rPr>
          <w:sz w:val="24"/>
          <w:szCs w:val="24"/>
        </w:rPr>
        <w:t xml:space="preserve"> решение </w:t>
      </w:r>
      <w:r w:rsidR="00110C73">
        <w:rPr>
          <w:sz w:val="24"/>
          <w:szCs w:val="24"/>
        </w:rPr>
        <w:t>Администрации</w:t>
      </w:r>
      <w:r w:rsidR="00110C73" w:rsidRPr="00110C73">
        <w:rPr>
          <w:sz w:val="24"/>
          <w:szCs w:val="24"/>
        </w:rPr>
        <w:t xml:space="preserve"> о предоставлении </w:t>
      </w:r>
      <w:r w:rsidR="00110C73">
        <w:rPr>
          <w:sz w:val="24"/>
          <w:szCs w:val="24"/>
        </w:rPr>
        <w:t>межбюджетного трансферта</w:t>
      </w:r>
      <w:r w:rsidR="00110C73" w:rsidRPr="00110C73">
        <w:rPr>
          <w:sz w:val="24"/>
          <w:szCs w:val="24"/>
        </w:rPr>
        <w:t>;</w:t>
      </w:r>
    </w:p>
    <w:p w:rsidR="00110C73" w:rsidRPr="00110C73" w:rsidRDefault="00772FB1" w:rsidP="00110C7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</w:t>
      </w:r>
      <w:r w:rsidR="00110C73" w:rsidRPr="00110C73">
        <w:rPr>
          <w:sz w:val="24"/>
          <w:szCs w:val="24"/>
        </w:rPr>
        <w:t xml:space="preserve"> наличие соглашения о предоставлении </w:t>
      </w:r>
      <w:r w:rsidR="00110C73">
        <w:rPr>
          <w:sz w:val="24"/>
          <w:szCs w:val="24"/>
        </w:rPr>
        <w:t>межбюджетного трансферта</w:t>
      </w:r>
      <w:r w:rsidR="00110C73" w:rsidRPr="00110C73">
        <w:rPr>
          <w:sz w:val="24"/>
          <w:szCs w:val="24"/>
        </w:rPr>
        <w:t>;</w:t>
      </w:r>
    </w:p>
    <w:p w:rsidR="00110C73" w:rsidRPr="00110C73" w:rsidRDefault="00772FB1" w:rsidP="00110C73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110C73" w:rsidRPr="00110C73">
        <w:rPr>
          <w:sz w:val="24"/>
          <w:szCs w:val="24"/>
        </w:rPr>
        <w:t xml:space="preserve"> соответствие получателя </w:t>
      </w:r>
      <w:r w:rsidR="00110C73">
        <w:rPr>
          <w:sz w:val="24"/>
          <w:szCs w:val="24"/>
        </w:rPr>
        <w:t>межбюджетного трансферта</w:t>
      </w:r>
      <w:r w:rsidR="00110C73" w:rsidRPr="00110C73">
        <w:rPr>
          <w:sz w:val="24"/>
          <w:szCs w:val="24"/>
        </w:rPr>
        <w:t xml:space="preserve"> </w:t>
      </w:r>
      <w:r w:rsidR="00BA6480">
        <w:rPr>
          <w:sz w:val="24"/>
          <w:szCs w:val="24"/>
        </w:rPr>
        <w:t>Критериям</w:t>
      </w:r>
      <w:r w:rsidR="00110C73" w:rsidRPr="00110C73">
        <w:rPr>
          <w:sz w:val="24"/>
          <w:szCs w:val="24"/>
        </w:rPr>
        <w:t xml:space="preserve">, </w:t>
      </w:r>
      <w:r w:rsidR="00110C73" w:rsidRPr="00BA6480">
        <w:rPr>
          <w:sz w:val="24"/>
          <w:szCs w:val="24"/>
        </w:rPr>
        <w:t xml:space="preserve">установленным в пункте </w:t>
      </w:r>
      <w:r w:rsidR="00BA6480" w:rsidRPr="00BA6480">
        <w:rPr>
          <w:sz w:val="24"/>
          <w:szCs w:val="24"/>
        </w:rPr>
        <w:t>4</w:t>
      </w:r>
      <w:r w:rsidR="00110C73" w:rsidRPr="00BA6480">
        <w:rPr>
          <w:sz w:val="24"/>
          <w:szCs w:val="24"/>
        </w:rPr>
        <w:t xml:space="preserve"> настоящего Порядка;</w:t>
      </w:r>
    </w:p>
    <w:p w:rsidR="007D016B" w:rsidRPr="00C66DCE" w:rsidRDefault="00772FB1" w:rsidP="00C66DCE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="00110C73" w:rsidRPr="00110C73">
        <w:rPr>
          <w:sz w:val="24"/>
          <w:szCs w:val="24"/>
        </w:rPr>
        <w:t xml:space="preserve"> своевременное и в полном объеме предоставление получателем </w:t>
      </w:r>
      <w:r w:rsidR="00BA6480">
        <w:rPr>
          <w:sz w:val="24"/>
          <w:szCs w:val="24"/>
        </w:rPr>
        <w:t>межбюджетного трансферта</w:t>
      </w:r>
      <w:r w:rsidR="00110C73" w:rsidRPr="00110C73">
        <w:rPr>
          <w:sz w:val="24"/>
          <w:szCs w:val="24"/>
        </w:rPr>
        <w:t xml:space="preserve"> документов, предусмотренных </w:t>
      </w:r>
      <w:r w:rsidR="00A1486E">
        <w:rPr>
          <w:sz w:val="24"/>
          <w:szCs w:val="24"/>
        </w:rPr>
        <w:t xml:space="preserve">пунктом 5.2. </w:t>
      </w:r>
      <w:r w:rsidR="00110C73" w:rsidRPr="00110C73">
        <w:rPr>
          <w:sz w:val="24"/>
          <w:szCs w:val="24"/>
        </w:rPr>
        <w:t>настоящ</w:t>
      </w:r>
      <w:r w:rsidR="00A1486E">
        <w:rPr>
          <w:sz w:val="24"/>
          <w:szCs w:val="24"/>
        </w:rPr>
        <w:t>его</w:t>
      </w:r>
      <w:r w:rsidR="00110C73" w:rsidRPr="00110C73">
        <w:rPr>
          <w:sz w:val="24"/>
          <w:szCs w:val="24"/>
        </w:rPr>
        <w:t xml:space="preserve"> Порядк</w:t>
      </w:r>
      <w:r w:rsidR="00A1486E">
        <w:rPr>
          <w:sz w:val="24"/>
          <w:szCs w:val="24"/>
        </w:rPr>
        <w:t>а</w:t>
      </w:r>
      <w:r w:rsidR="00110C73" w:rsidRPr="00110C73">
        <w:rPr>
          <w:sz w:val="24"/>
          <w:szCs w:val="24"/>
        </w:rPr>
        <w:t>;</w:t>
      </w:r>
    </w:p>
    <w:p w:rsidR="00C66DCE" w:rsidRPr="00C66DCE" w:rsidRDefault="00C66DCE" w:rsidP="006022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66DCE">
        <w:rPr>
          <w:sz w:val="24"/>
          <w:szCs w:val="24"/>
        </w:rPr>
        <w:t xml:space="preserve">. Получатели </w:t>
      </w:r>
      <w:r>
        <w:rPr>
          <w:sz w:val="24"/>
          <w:szCs w:val="24"/>
        </w:rPr>
        <w:t>межбюджетного трансферта</w:t>
      </w:r>
      <w:r w:rsidRPr="00C66DCE">
        <w:rPr>
          <w:sz w:val="24"/>
          <w:szCs w:val="24"/>
        </w:rPr>
        <w:t xml:space="preserve"> представляют в </w:t>
      </w:r>
      <w:r>
        <w:rPr>
          <w:sz w:val="24"/>
          <w:szCs w:val="24"/>
        </w:rPr>
        <w:t>Администрацию</w:t>
      </w:r>
      <w:r w:rsidRPr="00C66DCE">
        <w:rPr>
          <w:sz w:val="24"/>
          <w:szCs w:val="24"/>
        </w:rPr>
        <w:t xml:space="preserve"> отчет о достижении значений результата предоставления </w:t>
      </w:r>
      <w:r>
        <w:rPr>
          <w:sz w:val="24"/>
          <w:szCs w:val="24"/>
        </w:rPr>
        <w:t>межбюджетного трансферта</w:t>
      </w:r>
      <w:r w:rsidRPr="00C66DCE">
        <w:rPr>
          <w:sz w:val="24"/>
          <w:szCs w:val="24"/>
        </w:rPr>
        <w:t xml:space="preserve"> и показателя, необходимого для достижения результата предоставления </w:t>
      </w:r>
      <w:r>
        <w:rPr>
          <w:sz w:val="24"/>
          <w:szCs w:val="24"/>
        </w:rPr>
        <w:t>межбюджетного трансферта</w:t>
      </w:r>
      <w:r w:rsidRPr="00C66DCE">
        <w:rPr>
          <w:sz w:val="24"/>
          <w:szCs w:val="24"/>
        </w:rPr>
        <w:t>, по форме, определенной типовой формой соглашения, установленной финансовым органом</w:t>
      </w:r>
      <w:r>
        <w:rPr>
          <w:sz w:val="24"/>
          <w:szCs w:val="24"/>
        </w:rPr>
        <w:t xml:space="preserve"> Первомайского</w:t>
      </w:r>
      <w:r w:rsidRPr="00C66DCE">
        <w:rPr>
          <w:sz w:val="24"/>
          <w:szCs w:val="24"/>
        </w:rPr>
        <w:t xml:space="preserve"> района, в течение 30 (тридцати) календарных дней со дня поступления денежных средств на расчетный счет получателя </w:t>
      </w:r>
      <w:r>
        <w:rPr>
          <w:sz w:val="24"/>
          <w:szCs w:val="24"/>
        </w:rPr>
        <w:t>межбюджетного трансферта</w:t>
      </w:r>
      <w:r w:rsidRPr="00C66DCE">
        <w:rPr>
          <w:sz w:val="24"/>
          <w:szCs w:val="24"/>
        </w:rPr>
        <w:t xml:space="preserve">. </w:t>
      </w:r>
    </w:p>
    <w:p w:rsidR="006022FE" w:rsidRDefault="006022FE" w:rsidP="006022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66DCE" w:rsidRPr="00C66DCE">
        <w:rPr>
          <w:sz w:val="24"/>
          <w:szCs w:val="24"/>
        </w:rPr>
        <w:t xml:space="preserve">. </w:t>
      </w:r>
      <w:r>
        <w:rPr>
          <w:sz w:val="24"/>
          <w:szCs w:val="24"/>
        </w:rPr>
        <w:t>Администрация</w:t>
      </w:r>
      <w:r w:rsidR="006F764A">
        <w:rPr>
          <w:sz w:val="24"/>
          <w:szCs w:val="24"/>
        </w:rPr>
        <w:t>, орган государственного</w:t>
      </w:r>
      <w:r w:rsidR="00C66DCE" w:rsidRPr="00C66DCE">
        <w:rPr>
          <w:sz w:val="24"/>
          <w:szCs w:val="24"/>
        </w:rPr>
        <w:t xml:space="preserve"> финансового контроля Томской области осуществляют проверки соблюдения получателями </w:t>
      </w:r>
      <w:r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 условий, целей и порядка предоставления </w:t>
      </w:r>
      <w:r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 в соответствии с действующим законодательством.</w:t>
      </w:r>
    </w:p>
    <w:p w:rsidR="006022FE" w:rsidRDefault="006022FE" w:rsidP="006022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C66DCE" w:rsidRPr="00C66DCE">
        <w:rPr>
          <w:sz w:val="24"/>
          <w:szCs w:val="24"/>
        </w:rPr>
        <w:t xml:space="preserve">. Ответственность за достоверность представляемых в </w:t>
      </w:r>
      <w:r>
        <w:rPr>
          <w:sz w:val="24"/>
          <w:szCs w:val="24"/>
        </w:rPr>
        <w:t>Администрацию</w:t>
      </w:r>
      <w:r w:rsidR="00C66DCE" w:rsidRPr="00C66DCE">
        <w:rPr>
          <w:sz w:val="24"/>
          <w:szCs w:val="24"/>
        </w:rPr>
        <w:t xml:space="preserve"> сведений и соблюдение условий, установленных настоящим Порядком, возлагается на получателя </w:t>
      </w:r>
      <w:r>
        <w:rPr>
          <w:sz w:val="24"/>
          <w:szCs w:val="24"/>
        </w:rPr>
        <w:t>межбюджетного трансферта.</w:t>
      </w:r>
    </w:p>
    <w:p w:rsidR="00C66DCE" w:rsidRPr="00C66DCE" w:rsidRDefault="006022FE" w:rsidP="006022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66DCE" w:rsidRPr="00C66DCE">
        <w:rPr>
          <w:sz w:val="24"/>
          <w:szCs w:val="24"/>
        </w:rPr>
        <w:t xml:space="preserve">. В случае нарушения получателем </w:t>
      </w:r>
      <w:r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 условий, установленных при предоставлении </w:t>
      </w:r>
      <w:r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, выявленного в том числе по фактам проверок, проведенных </w:t>
      </w:r>
      <w:r>
        <w:rPr>
          <w:sz w:val="24"/>
          <w:szCs w:val="24"/>
        </w:rPr>
        <w:t>Администрацией</w:t>
      </w:r>
      <w:r w:rsidR="00C66DCE" w:rsidRPr="00F95DF4">
        <w:rPr>
          <w:sz w:val="24"/>
          <w:szCs w:val="24"/>
        </w:rPr>
        <w:t xml:space="preserve">, органом </w:t>
      </w:r>
      <w:r w:rsidR="006F764A" w:rsidRPr="00F95DF4">
        <w:rPr>
          <w:sz w:val="24"/>
          <w:szCs w:val="24"/>
        </w:rPr>
        <w:t xml:space="preserve">внутреннего муниципального </w:t>
      </w:r>
      <w:r w:rsidR="00C66DCE" w:rsidRPr="00F95DF4">
        <w:rPr>
          <w:sz w:val="24"/>
          <w:szCs w:val="24"/>
        </w:rPr>
        <w:t xml:space="preserve">финансового контроля </w:t>
      </w:r>
      <w:r w:rsidRPr="00F95DF4">
        <w:rPr>
          <w:sz w:val="24"/>
          <w:szCs w:val="24"/>
        </w:rPr>
        <w:t xml:space="preserve">Первомайского </w:t>
      </w:r>
      <w:r w:rsidR="00C66DCE" w:rsidRPr="00F95DF4">
        <w:rPr>
          <w:sz w:val="24"/>
          <w:szCs w:val="24"/>
        </w:rPr>
        <w:t xml:space="preserve">района, </w:t>
      </w:r>
      <w:r w:rsidR="00C66DCE" w:rsidRPr="00C66DCE">
        <w:rPr>
          <w:sz w:val="24"/>
          <w:szCs w:val="24"/>
        </w:rPr>
        <w:t xml:space="preserve">органом государственного финансового контроля Томской области, указанные органы направляют получателю </w:t>
      </w:r>
      <w:r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 требования о возврате </w:t>
      </w:r>
      <w:r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. </w:t>
      </w:r>
      <w:r>
        <w:rPr>
          <w:sz w:val="24"/>
          <w:szCs w:val="24"/>
        </w:rPr>
        <w:t>Межбюджетный трансферт</w:t>
      </w:r>
      <w:r w:rsidR="00C66DCE" w:rsidRPr="00C66DCE">
        <w:rPr>
          <w:sz w:val="24"/>
          <w:szCs w:val="24"/>
        </w:rPr>
        <w:t xml:space="preserve"> подлежит возврату получателем </w:t>
      </w:r>
      <w:r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 в бюджет:</w:t>
      </w:r>
    </w:p>
    <w:p w:rsidR="00C66DCE" w:rsidRPr="00C66DCE" w:rsidRDefault="00772FB1" w:rsidP="006022F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C66DCE" w:rsidRPr="00C66DCE">
        <w:rPr>
          <w:sz w:val="24"/>
          <w:szCs w:val="24"/>
        </w:rPr>
        <w:t xml:space="preserve"> на основании требования </w:t>
      </w:r>
      <w:r w:rsidR="006022FE">
        <w:rPr>
          <w:sz w:val="24"/>
          <w:szCs w:val="24"/>
        </w:rPr>
        <w:t>Администрации</w:t>
      </w:r>
      <w:r w:rsidR="00C66DCE" w:rsidRPr="00C66DCE">
        <w:rPr>
          <w:sz w:val="24"/>
          <w:szCs w:val="24"/>
        </w:rPr>
        <w:t xml:space="preserve"> - в течение 30 (тридцати) календарных дней с даты получения требования;</w:t>
      </w:r>
    </w:p>
    <w:p w:rsidR="005E46B7" w:rsidRDefault="00772FB1" w:rsidP="005E46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C66DCE" w:rsidRPr="00C66DCE">
        <w:rPr>
          <w:sz w:val="24"/>
          <w:szCs w:val="24"/>
        </w:rPr>
        <w:t xml:space="preserve">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5E46B7" w:rsidRDefault="006022FE" w:rsidP="005E46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C66DCE" w:rsidRPr="00C66DCE">
        <w:rPr>
          <w:sz w:val="24"/>
          <w:szCs w:val="24"/>
        </w:rPr>
        <w:t xml:space="preserve">. В случае недостижения получателем </w:t>
      </w:r>
      <w:r w:rsidR="005E46B7"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 значения результата предоставления </w:t>
      </w:r>
      <w:r w:rsidR="005E46B7"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 и (или) показателя, необходимого для достижения результата предоставления </w:t>
      </w:r>
      <w:r w:rsidR="005E46B7"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, указанных </w:t>
      </w:r>
      <w:r w:rsidR="00C66DCE" w:rsidRPr="005E46B7">
        <w:rPr>
          <w:sz w:val="24"/>
          <w:szCs w:val="24"/>
        </w:rPr>
        <w:t xml:space="preserve">в </w:t>
      </w:r>
      <w:hyperlink r:id="rId9" w:history="1">
        <w:r w:rsidR="00C66DCE" w:rsidRPr="005E46B7">
          <w:rPr>
            <w:color w:val="000000" w:themeColor="text1"/>
            <w:sz w:val="24"/>
            <w:szCs w:val="24"/>
          </w:rPr>
          <w:t>пункте</w:t>
        </w:r>
        <w:r w:rsidR="00C66DCE" w:rsidRPr="005E46B7">
          <w:rPr>
            <w:color w:val="0000FF"/>
            <w:sz w:val="24"/>
            <w:szCs w:val="24"/>
          </w:rPr>
          <w:t xml:space="preserve"> </w:t>
        </w:r>
      </w:hyperlink>
      <w:r w:rsidR="005E46B7">
        <w:rPr>
          <w:sz w:val="24"/>
          <w:szCs w:val="24"/>
        </w:rPr>
        <w:t>8</w:t>
      </w:r>
      <w:r w:rsidR="00C66DCE" w:rsidRPr="00C66DCE">
        <w:rPr>
          <w:sz w:val="24"/>
          <w:szCs w:val="24"/>
        </w:rPr>
        <w:t xml:space="preserve"> настоящего Порядка, </w:t>
      </w:r>
      <w:r w:rsidR="005E46B7">
        <w:rPr>
          <w:sz w:val="24"/>
          <w:szCs w:val="24"/>
        </w:rPr>
        <w:t>межбюджетный трансферт</w:t>
      </w:r>
      <w:r w:rsidR="00C66DCE" w:rsidRPr="00C66DCE">
        <w:rPr>
          <w:sz w:val="24"/>
          <w:szCs w:val="24"/>
        </w:rPr>
        <w:t xml:space="preserve"> в полном объеме подлежит возврату в бюджет </w:t>
      </w:r>
      <w:r w:rsidR="005E46B7">
        <w:rPr>
          <w:sz w:val="24"/>
          <w:szCs w:val="24"/>
        </w:rPr>
        <w:t>Первомайского</w:t>
      </w:r>
      <w:r w:rsidR="00C66DCE" w:rsidRPr="00C66DCE">
        <w:rPr>
          <w:sz w:val="24"/>
          <w:szCs w:val="24"/>
        </w:rPr>
        <w:t xml:space="preserve"> района в срок до 1 мая года, следующего за отчетным.</w:t>
      </w:r>
    </w:p>
    <w:p w:rsidR="00C66DCE" w:rsidRPr="00C66DCE" w:rsidRDefault="005E46B7" w:rsidP="005E46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C66DCE" w:rsidRPr="00C66DCE">
        <w:rPr>
          <w:sz w:val="24"/>
          <w:szCs w:val="24"/>
        </w:rPr>
        <w:t xml:space="preserve">. При нарушении срока возврата </w:t>
      </w:r>
      <w:r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 получателем </w:t>
      </w:r>
      <w:r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, а также в случае уклонения получателя </w:t>
      </w:r>
      <w:r>
        <w:rPr>
          <w:sz w:val="24"/>
          <w:szCs w:val="24"/>
        </w:rPr>
        <w:t>межбюджетного трансферта</w:t>
      </w:r>
      <w:r w:rsidR="00C66DCE" w:rsidRPr="00C66DCE">
        <w:rPr>
          <w:sz w:val="24"/>
          <w:szCs w:val="24"/>
        </w:rPr>
        <w:t xml:space="preserve"> от получения требования о возврате </w:t>
      </w:r>
      <w:r>
        <w:rPr>
          <w:sz w:val="24"/>
          <w:szCs w:val="24"/>
        </w:rPr>
        <w:t>межбюджетного трансферта,</w:t>
      </w:r>
      <w:r w:rsidR="00C66DCE" w:rsidRPr="00C66DC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</w:t>
      </w:r>
      <w:r w:rsidR="00C66DCE" w:rsidRPr="00C66DCE">
        <w:rPr>
          <w:sz w:val="24"/>
          <w:szCs w:val="24"/>
        </w:rPr>
        <w:t xml:space="preserve"> принимает меры по взысканию указанных средств в бюджет в установленном законодательством порядке.</w:t>
      </w:r>
    </w:p>
    <w:p w:rsidR="00C66DCE" w:rsidRPr="00C66DCE" w:rsidRDefault="00C66DCE" w:rsidP="00C66DCE">
      <w:pPr>
        <w:pStyle w:val="ac"/>
        <w:spacing w:before="0" w:line="276" w:lineRule="auto"/>
        <w:rPr>
          <w:szCs w:val="24"/>
        </w:rPr>
      </w:pPr>
    </w:p>
    <w:p w:rsidR="00C66DCE" w:rsidRPr="00EC4E0E" w:rsidRDefault="00C66DCE" w:rsidP="00C66DCE">
      <w:pPr>
        <w:pStyle w:val="ac"/>
        <w:spacing w:before="0"/>
        <w:rPr>
          <w:rFonts w:ascii="PT Astra Serif" w:hAnsi="PT Astra Serif"/>
          <w:szCs w:val="24"/>
        </w:rPr>
      </w:pPr>
    </w:p>
    <w:p w:rsidR="00FE27E3" w:rsidRDefault="00FE27E3" w:rsidP="00E772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7E3" w:rsidRDefault="00FE27E3" w:rsidP="00E772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7E3" w:rsidRDefault="00FE27E3" w:rsidP="00E772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E27E3" w:rsidSect="004C2C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1418" w:header="720" w:footer="720" w:gutter="0"/>
          <w:cols w:space="720"/>
          <w:titlePg/>
          <w:docGrid w:linePitch="272"/>
        </w:sectPr>
      </w:pPr>
    </w:p>
    <w:p w:rsidR="00FE27E3" w:rsidRDefault="00FE27E3" w:rsidP="00FE27E3">
      <w:pPr>
        <w:ind w:left="5103"/>
        <w:jc w:val="right"/>
        <w:rPr>
          <w:szCs w:val="26"/>
        </w:rPr>
      </w:pPr>
      <w:r>
        <w:rPr>
          <w:szCs w:val="26"/>
        </w:rPr>
        <w:t>Форма</w:t>
      </w:r>
    </w:p>
    <w:p w:rsidR="00FE27E3" w:rsidRDefault="00FE27E3" w:rsidP="00FE27E3">
      <w:pPr>
        <w:ind w:left="5103"/>
        <w:jc w:val="right"/>
        <w:rPr>
          <w:szCs w:val="26"/>
        </w:rPr>
      </w:pPr>
    </w:p>
    <w:p w:rsidR="00FE27E3" w:rsidRPr="00B913B2" w:rsidRDefault="00FE27E3" w:rsidP="00FE27E3">
      <w:pPr>
        <w:ind w:left="7655"/>
        <w:jc w:val="right"/>
        <w:rPr>
          <w:sz w:val="24"/>
          <w:szCs w:val="24"/>
        </w:rPr>
      </w:pPr>
      <w:r w:rsidRPr="00B913B2">
        <w:rPr>
          <w:sz w:val="24"/>
          <w:szCs w:val="24"/>
        </w:rPr>
        <w:t>Приложение 1</w:t>
      </w:r>
    </w:p>
    <w:p w:rsidR="00FE27E3" w:rsidRPr="00B913B2" w:rsidRDefault="00FE27E3" w:rsidP="00FE27E3">
      <w:pPr>
        <w:ind w:left="7655"/>
        <w:jc w:val="right"/>
        <w:rPr>
          <w:sz w:val="24"/>
          <w:szCs w:val="24"/>
        </w:rPr>
      </w:pPr>
      <w:r w:rsidRPr="00B913B2">
        <w:rPr>
          <w:sz w:val="24"/>
          <w:szCs w:val="24"/>
        </w:rPr>
        <w:t xml:space="preserve">к Порядку предоставления </w:t>
      </w:r>
      <w:r w:rsidR="003A2FF3">
        <w:rPr>
          <w:sz w:val="24"/>
          <w:szCs w:val="24"/>
        </w:rPr>
        <w:t>в 2022 году</w:t>
      </w:r>
      <w:r w:rsidR="003A2FF3" w:rsidRPr="007D016B">
        <w:rPr>
          <w:sz w:val="24"/>
          <w:szCs w:val="24"/>
        </w:rPr>
        <w:t xml:space="preserve"> иного межбюджетного трансферта из бюджета муниципального образования «Первомайский район»</w:t>
      </w:r>
      <w:r w:rsidR="003A2FF3" w:rsidRPr="007D016B">
        <w:rPr>
          <w:b/>
          <w:sz w:val="24"/>
          <w:szCs w:val="24"/>
        </w:rPr>
        <w:t xml:space="preserve"> </w:t>
      </w:r>
      <w:r w:rsidR="003A2FF3" w:rsidRPr="007D016B">
        <w:rPr>
          <w:sz w:val="24"/>
          <w:szCs w:val="24"/>
        </w:rPr>
        <w:t xml:space="preserve">бюджетам муниципальных образований сельских поселений на компенсацию местным бюджетам расходов </w:t>
      </w:r>
      <w:r w:rsidR="003A2FF3">
        <w:rPr>
          <w:sz w:val="24"/>
          <w:szCs w:val="24"/>
        </w:rPr>
        <w:t>тепло</w:t>
      </w:r>
      <w:r w:rsidR="003A2FF3" w:rsidRPr="007D016B">
        <w:rPr>
          <w:sz w:val="24"/>
          <w:szCs w:val="24"/>
        </w:rPr>
        <w:t>снабжающих организаций</w:t>
      </w:r>
      <w:r w:rsidR="003A2FF3">
        <w:rPr>
          <w:sz w:val="24"/>
          <w:szCs w:val="24"/>
        </w:rPr>
        <w:t>, связанных с ростом цен на уголь</w:t>
      </w:r>
    </w:p>
    <w:p w:rsidR="00FE27E3" w:rsidRPr="00F0427E" w:rsidRDefault="00FE27E3" w:rsidP="00FE27E3">
      <w:pPr>
        <w:ind w:left="5103"/>
        <w:jc w:val="right"/>
        <w:rPr>
          <w:szCs w:val="26"/>
        </w:rPr>
      </w:pPr>
    </w:p>
    <w:p w:rsidR="00FE27E3" w:rsidRPr="00F0427E" w:rsidRDefault="00FE27E3" w:rsidP="00FE27E3">
      <w:pPr>
        <w:ind w:left="5103"/>
        <w:jc w:val="right"/>
        <w:rPr>
          <w:szCs w:val="26"/>
        </w:rPr>
      </w:pPr>
    </w:p>
    <w:p w:rsidR="00FE27E3" w:rsidRPr="00F0427E" w:rsidRDefault="00FE27E3" w:rsidP="00FE27E3">
      <w:pPr>
        <w:jc w:val="center"/>
        <w:rPr>
          <w:sz w:val="24"/>
          <w:szCs w:val="24"/>
        </w:rPr>
      </w:pPr>
      <w:r w:rsidRPr="00F0427E">
        <w:rPr>
          <w:sz w:val="24"/>
          <w:szCs w:val="24"/>
        </w:rPr>
        <w:t>ЗАЯВКА</w:t>
      </w:r>
    </w:p>
    <w:p w:rsidR="00FE27E3" w:rsidRDefault="00FE27E3" w:rsidP="00FE27E3">
      <w:pPr>
        <w:jc w:val="center"/>
        <w:rPr>
          <w:sz w:val="24"/>
          <w:szCs w:val="24"/>
        </w:rPr>
      </w:pPr>
      <w:r w:rsidRPr="00F0427E">
        <w:rPr>
          <w:sz w:val="24"/>
          <w:szCs w:val="24"/>
        </w:rPr>
        <w:t xml:space="preserve">на предоставление </w:t>
      </w:r>
      <w:r w:rsidR="003A2FF3">
        <w:rPr>
          <w:sz w:val="24"/>
          <w:szCs w:val="24"/>
        </w:rPr>
        <w:t>в 2022 году</w:t>
      </w:r>
      <w:r w:rsidR="003A2FF3" w:rsidRPr="007D016B">
        <w:rPr>
          <w:sz w:val="24"/>
          <w:szCs w:val="24"/>
        </w:rPr>
        <w:t xml:space="preserve"> иного межбюджетного трансферта из бюджета муниципального образования «Первомайский район»</w:t>
      </w:r>
      <w:r w:rsidR="003A2FF3" w:rsidRPr="007D016B">
        <w:rPr>
          <w:b/>
          <w:sz w:val="24"/>
          <w:szCs w:val="24"/>
        </w:rPr>
        <w:t xml:space="preserve"> </w:t>
      </w:r>
      <w:r w:rsidR="003A2FF3" w:rsidRPr="007D016B">
        <w:rPr>
          <w:sz w:val="24"/>
          <w:szCs w:val="24"/>
        </w:rPr>
        <w:t xml:space="preserve">бюджетам муниципальных образований сельских поселений на компенсацию местным бюджетам расходов </w:t>
      </w:r>
      <w:r w:rsidR="003A2FF3">
        <w:rPr>
          <w:sz w:val="24"/>
          <w:szCs w:val="24"/>
        </w:rPr>
        <w:t>тепло</w:t>
      </w:r>
      <w:r w:rsidR="003A2FF3" w:rsidRPr="007D016B">
        <w:rPr>
          <w:sz w:val="24"/>
          <w:szCs w:val="24"/>
        </w:rPr>
        <w:t>снабжающих организаций</w:t>
      </w:r>
      <w:r w:rsidR="003A2FF3">
        <w:rPr>
          <w:sz w:val="24"/>
          <w:szCs w:val="24"/>
        </w:rPr>
        <w:t>, связанных с ростом цен на уголь</w:t>
      </w:r>
    </w:p>
    <w:p w:rsidR="00FE27E3" w:rsidRPr="00233726" w:rsidRDefault="00FE27E3" w:rsidP="00FE27E3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образование_____________________________________________ </w:t>
      </w:r>
      <w:r w:rsidRPr="00233726">
        <w:rPr>
          <w:i/>
          <w:sz w:val="24"/>
          <w:szCs w:val="24"/>
        </w:rPr>
        <w:t>(наименование)</w:t>
      </w:r>
    </w:p>
    <w:p w:rsidR="00FE27E3" w:rsidRPr="00233726" w:rsidRDefault="00FE27E3" w:rsidP="00FE27E3">
      <w:pPr>
        <w:jc w:val="center"/>
        <w:rPr>
          <w:i/>
          <w:sz w:val="24"/>
          <w:szCs w:val="24"/>
        </w:rPr>
      </w:pPr>
    </w:p>
    <w:tbl>
      <w:tblPr>
        <w:tblW w:w="3930" w:type="pct"/>
        <w:tblLook w:val="04A0" w:firstRow="1" w:lastRow="0" w:firstColumn="1" w:lastColumn="0" w:noHBand="0" w:noVBand="1"/>
      </w:tblPr>
      <w:tblGrid>
        <w:gridCol w:w="494"/>
        <w:gridCol w:w="2172"/>
        <w:gridCol w:w="1625"/>
        <w:gridCol w:w="2092"/>
        <w:gridCol w:w="1841"/>
        <w:gridCol w:w="1841"/>
        <w:gridCol w:w="1557"/>
      </w:tblGrid>
      <w:tr w:rsidR="00A60FCE" w:rsidRPr="0001001F" w:rsidTr="00A60FCE">
        <w:trPr>
          <w:trHeight w:val="280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A60FCE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№ п/п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BC" w:rsidRDefault="00A60FCE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 xml:space="preserve">Наименование </w:t>
            </w:r>
          </w:p>
          <w:p w:rsidR="00A60FCE" w:rsidRPr="0001001F" w:rsidRDefault="00A60FCE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ресурсоснабжающей органи</w:t>
            </w:r>
            <w:r>
              <w:rPr>
                <w:color w:val="000000"/>
              </w:rPr>
              <w:t>з</w:t>
            </w:r>
            <w:r w:rsidRPr="0001001F">
              <w:rPr>
                <w:color w:val="000000"/>
              </w:rPr>
              <w:t>ации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A60FCE" w:rsidP="003E1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Фактический расход угля, не превышающий нормативный расход угля, на производство теплоэнергии, тонн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707FB6" w:rsidP="003E1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угля, учтённая при установлении тарифа на теплоэнергию или средневзвешенная цена угля в тарифе на теплоэнергию (руб./т с учётом НДС)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707FB6" w:rsidP="003E1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Фактическая средневзвешенная цена угля, расчитанная с учётом фактических стоимости остатков топлива и объёма остатков топлива на начало периода (руб./т с учётом НДС)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707FB6" w:rsidP="003E1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Разница в цене угля за период, </w:t>
            </w:r>
            <w:r w:rsidR="00A60FCE" w:rsidRPr="0001001F">
              <w:rPr>
                <w:color w:val="000000"/>
              </w:rPr>
              <w:t>(руб.)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707FB6" w:rsidP="003E1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компенсации на разницу в стоимости угля</w:t>
            </w:r>
            <w:r w:rsidR="00A60FCE" w:rsidRPr="0001001F">
              <w:rPr>
                <w:color w:val="000000"/>
              </w:rPr>
              <w:t xml:space="preserve">  (руб.)</w:t>
            </w:r>
          </w:p>
        </w:tc>
      </w:tr>
      <w:tr w:rsidR="00A60FCE" w:rsidRPr="0001001F" w:rsidTr="00A60FCE">
        <w:trPr>
          <w:trHeight w:val="51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A60FCE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A60FCE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707FB6" w:rsidP="003E1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707FB6" w:rsidP="003E1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707FB6" w:rsidP="003E1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707FB6" w:rsidP="003E1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CE" w:rsidRPr="0001001F" w:rsidRDefault="00707FB6" w:rsidP="003E1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60FCE" w:rsidRPr="0001001F" w:rsidTr="00A60FCE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CE" w:rsidRPr="0001001F" w:rsidRDefault="00A60FCE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CE" w:rsidRPr="0001001F" w:rsidRDefault="00A60FCE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CE" w:rsidRPr="0001001F" w:rsidRDefault="00A60FCE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CE" w:rsidRPr="0001001F" w:rsidRDefault="00A60FCE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CE" w:rsidRPr="0001001F" w:rsidRDefault="00A60FCE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CE" w:rsidRPr="0001001F" w:rsidRDefault="00A60FCE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CE" w:rsidRPr="0001001F" w:rsidRDefault="00A60FCE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</w:tr>
    </w:tbl>
    <w:p w:rsidR="00FE27E3" w:rsidRDefault="00FE27E3" w:rsidP="00FE27E3">
      <w:pPr>
        <w:rPr>
          <w:sz w:val="22"/>
          <w:szCs w:val="26"/>
        </w:rPr>
      </w:pPr>
    </w:p>
    <w:p w:rsidR="00FE27E3" w:rsidRDefault="00FE27E3" w:rsidP="00FE27E3">
      <w:pPr>
        <w:rPr>
          <w:sz w:val="22"/>
          <w:szCs w:val="26"/>
        </w:rPr>
      </w:pPr>
    </w:p>
    <w:p w:rsidR="00FE27E3" w:rsidRDefault="00FE27E3" w:rsidP="00FE27E3">
      <w:pPr>
        <w:rPr>
          <w:sz w:val="22"/>
          <w:szCs w:val="26"/>
        </w:rPr>
      </w:pPr>
      <w:r>
        <w:rPr>
          <w:sz w:val="22"/>
          <w:szCs w:val="26"/>
        </w:rPr>
        <w:t>Приложение: обосновывающие документы на ______ листах.</w:t>
      </w:r>
    </w:p>
    <w:p w:rsidR="00FE27E3" w:rsidRDefault="00FE27E3" w:rsidP="00FE27E3">
      <w:pPr>
        <w:rPr>
          <w:sz w:val="22"/>
          <w:szCs w:val="26"/>
        </w:rPr>
      </w:pPr>
    </w:p>
    <w:p w:rsidR="00FE27E3" w:rsidRDefault="00FE27E3" w:rsidP="00FE27E3">
      <w:pPr>
        <w:rPr>
          <w:sz w:val="22"/>
          <w:szCs w:val="26"/>
        </w:rPr>
      </w:pPr>
    </w:p>
    <w:p w:rsidR="00FE27E3" w:rsidRDefault="00FE27E3" w:rsidP="00FE27E3">
      <w:pPr>
        <w:rPr>
          <w:szCs w:val="26"/>
        </w:rPr>
      </w:pPr>
      <w:r>
        <w:rPr>
          <w:szCs w:val="26"/>
        </w:rPr>
        <w:t>Глава муниципального образования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____________________(_________________________)</w:t>
      </w:r>
    </w:p>
    <w:p w:rsidR="00FE27E3" w:rsidRDefault="00FE27E3" w:rsidP="00FE27E3">
      <w:pPr>
        <w:rPr>
          <w:szCs w:val="26"/>
          <w:vertAlign w:val="superscript"/>
        </w:rPr>
        <w:sectPr w:rsidR="00FE27E3" w:rsidSect="0001001F">
          <w:pgSz w:w="16838" w:h="11906" w:orient="landscape"/>
          <w:pgMar w:top="709" w:right="1134" w:bottom="284" w:left="1134" w:header="0" w:footer="0" w:gutter="0"/>
          <w:cols w:space="720"/>
          <w:formProt w:val="0"/>
          <w:docGrid w:linePitch="360"/>
        </w:sect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50069">
        <w:rPr>
          <w:szCs w:val="26"/>
          <w:vertAlign w:val="superscript"/>
        </w:rPr>
        <w:t>(подпись)</w:t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  <w:t xml:space="preserve">          (ФИО)</w:t>
      </w:r>
    </w:p>
    <w:p w:rsidR="004E3C6E" w:rsidRDefault="006D1B0B" w:rsidP="004E3C6E">
      <w:pPr>
        <w:spacing w:line="276" w:lineRule="auto"/>
        <w:jc w:val="center"/>
        <w:rPr>
          <w:sz w:val="26"/>
          <w:szCs w:val="26"/>
        </w:rPr>
      </w:pPr>
      <w:r w:rsidRPr="000A625C">
        <w:rPr>
          <w:sz w:val="26"/>
          <w:szCs w:val="26"/>
        </w:rPr>
        <w:t xml:space="preserve">Пояснительная записка </w:t>
      </w:r>
    </w:p>
    <w:p w:rsidR="006D1B0B" w:rsidRPr="004E3C6E" w:rsidRDefault="006D1B0B" w:rsidP="004E3C6E">
      <w:pPr>
        <w:spacing w:line="276" w:lineRule="auto"/>
        <w:jc w:val="center"/>
        <w:rPr>
          <w:sz w:val="22"/>
          <w:szCs w:val="22"/>
        </w:rPr>
      </w:pPr>
      <w:r w:rsidRPr="00E772A7">
        <w:rPr>
          <w:sz w:val="26"/>
          <w:szCs w:val="26"/>
        </w:rPr>
        <w:t xml:space="preserve">к </w:t>
      </w:r>
      <w:r w:rsidR="004E3C6E" w:rsidRPr="00E772A7">
        <w:rPr>
          <w:sz w:val="26"/>
          <w:szCs w:val="26"/>
        </w:rPr>
        <w:t>проекту решения</w:t>
      </w:r>
      <w:r w:rsidRPr="00E772A7">
        <w:rPr>
          <w:sz w:val="26"/>
          <w:szCs w:val="26"/>
        </w:rPr>
        <w:t xml:space="preserve"> Думы Первомайского района «</w:t>
      </w:r>
      <w:r w:rsidR="004E3C6E" w:rsidRPr="00E772A7">
        <w:rPr>
          <w:sz w:val="26"/>
          <w:szCs w:val="26"/>
        </w:rPr>
        <w:t>Об утверждении</w:t>
      </w:r>
      <w:r w:rsidR="004E3C6E" w:rsidRPr="004E3C6E">
        <w:rPr>
          <w:sz w:val="22"/>
          <w:szCs w:val="22"/>
        </w:rPr>
        <w:t xml:space="preserve"> </w:t>
      </w:r>
      <w:r w:rsidR="00E772A7">
        <w:rPr>
          <w:sz w:val="26"/>
          <w:szCs w:val="26"/>
        </w:rPr>
        <w:t xml:space="preserve">порядка предоставления </w:t>
      </w:r>
      <w:r w:rsidR="00955880" w:rsidRPr="00955880">
        <w:rPr>
          <w:sz w:val="26"/>
          <w:szCs w:val="26"/>
        </w:rPr>
        <w:t>в 2022 году иного межбюджетного трансферта из бюджета муниципального образования «Первомайский район»</w:t>
      </w:r>
      <w:r w:rsidR="00955880" w:rsidRPr="00955880">
        <w:rPr>
          <w:b/>
          <w:sz w:val="26"/>
          <w:szCs w:val="26"/>
        </w:rPr>
        <w:t xml:space="preserve"> </w:t>
      </w:r>
      <w:r w:rsidR="00955880" w:rsidRPr="00955880">
        <w:rPr>
          <w:sz w:val="26"/>
          <w:szCs w:val="26"/>
        </w:rPr>
        <w:t>бюджетам муниципальных образований сельских поселений на компенсацию местным бюджетам расходов теплоснабжающих организаций, связанных с ростом цен на уголь</w:t>
      </w:r>
      <w:r w:rsidRPr="004E3C6E">
        <w:rPr>
          <w:sz w:val="22"/>
          <w:szCs w:val="22"/>
        </w:rPr>
        <w:t>»</w:t>
      </w:r>
      <w:r w:rsidR="002166F0">
        <w:rPr>
          <w:sz w:val="22"/>
          <w:szCs w:val="22"/>
        </w:rPr>
        <w:t xml:space="preserve"> №</w:t>
      </w:r>
      <w:r w:rsidR="00901596">
        <w:rPr>
          <w:sz w:val="22"/>
          <w:szCs w:val="22"/>
        </w:rPr>
        <w:t>191</w:t>
      </w:r>
      <w:r w:rsidR="00C04455">
        <w:rPr>
          <w:sz w:val="22"/>
          <w:szCs w:val="22"/>
        </w:rPr>
        <w:t xml:space="preserve"> </w:t>
      </w:r>
      <w:r w:rsidR="002166F0">
        <w:rPr>
          <w:sz w:val="22"/>
          <w:szCs w:val="22"/>
        </w:rPr>
        <w:t xml:space="preserve">от </w:t>
      </w:r>
      <w:r w:rsidR="00C04455">
        <w:rPr>
          <w:sz w:val="22"/>
          <w:szCs w:val="22"/>
        </w:rPr>
        <w:t>24.03.2022</w:t>
      </w:r>
      <w:r w:rsidR="002166F0">
        <w:rPr>
          <w:sz w:val="22"/>
          <w:szCs w:val="22"/>
        </w:rPr>
        <w:t xml:space="preserve"> года</w:t>
      </w:r>
    </w:p>
    <w:p w:rsidR="006D1B0B" w:rsidRPr="000A625C" w:rsidRDefault="006D1B0B" w:rsidP="004E3C6E">
      <w:pPr>
        <w:spacing w:line="276" w:lineRule="auto"/>
        <w:jc w:val="center"/>
        <w:rPr>
          <w:sz w:val="26"/>
          <w:szCs w:val="26"/>
        </w:rPr>
      </w:pPr>
    </w:p>
    <w:p w:rsidR="00AD3648" w:rsidRDefault="004E3C6E" w:rsidP="00AD3648">
      <w:pPr>
        <w:spacing w:line="276" w:lineRule="auto"/>
        <w:ind w:firstLine="567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Представленный </w:t>
      </w:r>
      <w:r w:rsidR="006D1B0B" w:rsidRPr="000A625C">
        <w:rPr>
          <w:sz w:val="26"/>
          <w:szCs w:val="26"/>
        </w:rPr>
        <w:t xml:space="preserve">проект предлагается принять в </w:t>
      </w:r>
      <w:r w:rsidR="00C369CF">
        <w:rPr>
          <w:sz w:val="26"/>
          <w:szCs w:val="26"/>
        </w:rPr>
        <w:t xml:space="preserve">соответствии </w:t>
      </w:r>
      <w:r w:rsidR="006D1B0B" w:rsidRPr="000A625C">
        <w:rPr>
          <w:sz w:val="26"/>
          <w:szCs w:val="26"/>
        </w:rPr>
        <w:t>с</w:t>
      </w:r>
      <w:r w:rsidR="0045357D">
        <w:rPr>
          <w:sz w:val="26"/>
          <w:szCs w:val="26"/>
        </w:rPr>
        <w:t>о статьей 142.4</w:t>
      </w:r>
      <w:r>
        <w:rPr>
          <w:sz w:val="26"/>
          <w:szCs w:val="26"/>
        </w:rPr>
        <w:t xml:space="preserve"> Бюджетного кодекса Российской Федерации</w:t>
      </w:r>
      <w:r w:rsidR="00C369CF">
        <w:rPr>
          <w:sz w:val="26"/>
          <w:szCs w:val="26"/>
        </w:rPr>
        <w:t xml:space="preserve">, в </w:t>
      </w:r>
      <w:r w:rsidR="00C369CF" w:rsidRPr="007946F1">
        <w:rPr>
          <w:sz w:val="26"/>
          <w:szCs w:val="26"/>
        </w:rPr>
        <w:t xml:space="preserve">целях </w:t>
      </w:r>
      <w:r w:rsidR="001D5892" w:rsidRPr="007946F1">
        <w:rPr>
          <w:sz w:val="26"/>
          <w:szCs w:val="26"/>
        </w:rPr>
        <w:t>компенсации расходов по организации теплоснабжения теплоснабжающими организациями, использующими в качестве топлива уголь, в связи с ростом цен на угольное топливо в 2021 году</w:t>
      </w:r>
      <w:r w:rsidR="00AD3648" w:rsidRPr="007946F1">
        <w:rPr>
          <w:rFonts w:eastAsiaTheme="minorEastAsia"/>
          <w:sz w:val="24"/>
          <w:szCs w:val="24"/>
        </w:rPr>
        <w:t xml:space="preserve"> </w:t>
      </w:r>
      <w:r w:rsidR="00AD3648" w:rsidRPr="007946F1">
        <w:rPr>
          <w:rFonts w:eastAsiaTheme="minorEastAsia"/>
          <w:sz w:val="26"/>
          <w:szCs w:val="26"/>
        </w:rPr>
        <w:t>и письм</w:t>
      </w:r>
      <w:r w:rsidR="007946F1">
        <w:rPr>
          <w:rFonts w:eastAsiaTheme="minorEastAsia"/>
          <w:sz w:val="26"/>
          <w:szCs w:val="26"/>
        </w:rPr>
        <w:t>ами</w:t>
      </w:r>
      <w:r w:rsidR="00AD3648" w:rsidRPr="007946F1">
        <w:rPr>
          <w:rFonts w:eastAsiaTheme="minorEastAsia"/>
          <w:sz w:val="26"/>
          <w:szCs w:val="26"/>
        </w:rPr>
        <w:t xml:space="preserve"> </w:t>
      </w:r>
      <w:r w:rsidR="001D5892" w:rsidRPr="007946F1">
        <w:rPr>
          <w:rFonts w:eastAsiaTheme="minorEastAsia"/>
          <w:sz w:val="26"/>
          <w:szCs w:val="26"/>
        </w:rPr>
        <w:t>Департамента</w:t>
      </w:r>
      <w:r w:rsidR="007946F1" w:rsidRPr="007946F1">
        <w:rPr>
          <w:rFonts w:eastAsiaTheme="minorEastAsia"/>
          <w:sz w:val="26"/>
          <w:szCs w:val="26"/>
        </w:rPr>
        <w:t xml:space="preserve"> ЖКХ и государственного жилищного надзора Томской области от 10.02.2022 года №71-02-0087</w:t>
      </w:r>
      <w:r w:rsidR="007946F1">
        <w:rPr>
          <w:rFonts w:eastAsiaTheme="minorEastAsia"/>
          <w:sz w:val="26"/>
          <w:szCs w:val="26"/>
        </w:rPr>
        <w:t>, от 21.02.2022 №71-03-0105 «О разработке и утверждении порядка предоставления межбюджетного трансферта муниципальным образованиям сельских поселений».</w:t>
      </w:r>
    </w:p>
    <w:p w:rsidR="00106319" w:rsidRPr="007946F1" w:rsidRDefault="00106319" w:rsidP="00AD3648">
      <w:pPr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Настоящий межбюджетный трансферт предоставляе</w:t>
      </w:r>
      <w:bookmarkStart w:id="27" w:name="_GoBack"/>
      <w:bookmarkEnd w:id="27"/>
      <w:r>
        <w:rPr>
          <w:rFonts w:eastAsiaTheme="minorEastAsia"/>
          <w:sz w:val="26"/>
          <w:szCs w:val="26"/>
        </w:rPr>
        <w:t>тся в 2022 году из областного бюджета за счёт средств резервного фонда финансирования непредвиденных расходов Администрации Томской области.</w:t>
      </w:r>
    </w:p>
    <w:p w:rsidR="00AD3648" w:rsidRDefault="00AD3648" w:rsidP="004E3C6E">
      <w:pPr>
        <w:spacing w:line="276" w:lineRule="auto"/>
        <w:ind w:firstLine="567"/>
        <w:jc w:val="both"/>
        <w:rPr>
          <w:sz w:val="26"/>
          <w:szCs w:val="26"/>
        </w:rPr>
      </w:pPr>
    </w:p>
    <w:p w:rsidR="006D1B0B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 w:rsidRPr="00A20A3F">
        <w:rPr>
          <w:sz w:val="26"/>
          <w:szCs w:val="26"/>
        </w:rPr>
        <w:t xml:space="preserve">Реализация данного решения не </w:t>
      </w:r>
      <w:r w:rsidR="00C369CF">
        <w:rPr>
          <w:sz w:val="26"/>
          <w:szCs w:val="26"/>
        </w:rPr>
        <w:t>по</w:t>
      </w:r>
      <w:r w:rsidRPr="00A20A3F">
        <w:rPr>
          <w:sz w:val="26"/>
          <w:szCs w:val="26"/>
        </w:rPr>
        <w:t xml:space="preserve">требует дополнительных финансовых </w:t>
      </w:r>
      <w:r w:rsidR="00C369CF">
        <w:rPr>
          <w:sz w:val="26"/>
          <w:szCs w:val="26"/>
        </w:rPr>
        <w:t>расходов, за счет средств районного бюджета</w:t>
      </w:r>
      <w:r w:rsidRPr="00A20A3F">
        <w:rPr>
          <w:sz w:val="26"/>
          <w:szCs w:val="26"/>
        </w:rPr>
        <w:t>.</w:t>
      </w:r>
    </w:p>
    <w:p w:rsidR="006D1B0B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</w:p>
    <w:p w:rsidR="006D1B0B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7C7C8A">
        <w:rPr>
          <w:sz w:val="26"/>
          <w:szCs w:val="26"/>
        </w:rPr>
        <w:t>Гончарук Нина Анатольевна</w:t>
      </w:r>
    </w:p>
    <w:p w:rsidR="006D1B0B" w:rsidRPr="00A2102D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  <w:r w:rsidR="00E772A7">
        <w:rPr>
          <w:sz w:val="26"/>
          <w:szCs w:val="26"/>
        </w:rPr>
        <w:t>Мазаник Светлана Анатольевна</w:t>
      </w:r>
    </w:p>
    <w:p w:rsidR="00AD1845" w:rsidRDefault="00AD1845" w:rsidP="004E3C6E">
      <w:pPr>
        <w:spacing w:line="276" w:lineRule="auto"/>
        <w:jc w:val="center"/>
        <w:rPr>
          <w:b/>
        </w:rPr>
      </w:pPr>
    </w:p>
    <w:sectPr w:rsidR="00AD1845" w:rsidSect="004C7E72"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DE" w:rsidRDefault="00EC7BDE" w:rsidP="00E772A7">
      <w:r>
        <w:separator/>
      </w:r>
    </w:p>
  </w:endnote>
  <w:endnote w:type="continuationSeparator" w:id="0">
    <w:p w:rsidR="00EC7BDE" w:rsidRDefault="00EC7BDE" w:rsidP="00E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44" w:rsidRDefault="002C2A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096679"/>
      <w:docPartObj>
        <w:docPartGallery w:val="Page Numbers (Bottom of Page)"/>
        <w:docPartUnique/>
      </w:docPartObj>
    </w:sdtPr>
    <w:sdtEndPr/>
    <w:sdtContent>
      <w:p w:rsidR="004C7E72" w:rsidRDefault="00901596">
        <w:pPr>
          <w:pStyle w:val="a9"/>
          <w:jc w:val="center"/>
        </w:pPr>
      </w:p>
    </w:sdtContent>
  </w:sdt>
  <w:p w:rsidR="004C7E72" w:rsidRDefault="004C7E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44" w:rsidRDefault="002C2A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DE" w:rsidRDefault="00EC7BDE" w:rsidP="00E772A7">
      <w:r>
        <w:separator/>
      </w:r>
    </w:p>
  </w:footnote>
  <w:footnote w:type="continuationSeparator" w:id="0">
    <w:p w:rsidR="00EC7BDE" w:rsidRDefault="00EC7BDE" w:rsidP="00E7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44" w:rsidRDefault="002C2A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140931"/>
      <w:docPartObj>
        <w:docPartGallery w:val="Page Numbers (Top of Page)"/>
        <w:docPartUnique/>
      </w:docPartObj>
    </w:sdtPr>
    <w:sdtEndPr/>
    <w:sdtContent>
      <w:p w:rsidR="004C2CD7" w:rsidRDefault="00765326">
        <w:pPr>
          <w:pStyle w:val="a7"/>
          <w:jc w:val="center"/>
        </w:pPr>
        <w:r>
          <w:fldChar w:fldCharType="begin"/>
        </w:r>
        <w:r w:rsidR="004C2CD7">
          <w:instrText>PAGE   \* MERGEFORMAT</w:instrText>
        </w:r>
        <w:r>
          <w:fldChar w:fldCharType="separate"/>
        </w:r>
        <w:r w:rsidR="00901596">
          <w:rPr>
            <w:noProof/>
          </w:rPr>
          <w:t>6</w:t>
        </w:r>
        <w:r>
          <w:fldChar w:fldCharType="end"/>
        </w:r>
      </w:p>
    </w:sdtContent>
  </w:sdt>
  <w:p w:rsidR="004C7E72" w:rsidRDefault="004C7E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44" w:rsidRDefault="002C2A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6BA"/>
    <w:rsid w:val="00016594"/>
    <w:rsid w:val="00026628"/>
    <w:rsid w:val="00037D0C"/>
    <w:rsid w:val="00047CB3"/>
    <w:rsid w:val="00055619"/>
    <w:rsid w:val="00075870"/>
    <w:rsid w:val="00077A3A"/>
    <w:rsid w:val="00087C51"/>
    <w:rsid w:val="00093796"/>
    <w:rsid w:val="000A05F9"/>
    <w:rsid w:val="000A20DB"/>
    <w:rsid w:val="000A5F8E"/>
    <w:rsid w:val="000C1959"/>
    <w:rsid w:val="000D1442"/>
    <w:rsid w:val="000D2373"/>
    <w:rsid w:val="000E7BDE"/>
    <w:rsid w:val="00105C97"/>
    <w:rsid w:val="00106319"/>
    <w:rsid w:val="00110A19"/>
    <w:rsid w:val="00110B0E"/>
    <w:rsid w:val="00110C73"/>
    <w:rsid w:val="00120929"/>
    <w:rsid w:val="00130FD4"/>
    <w:rsid w:val="00163903"/>
    <w:rsid w:val="0016563D"/>
    <w:rsid w:val="00175BB1"/>
    <w:rsid w:val="00177AEC"/>
    <w:rsid w:val="0018661E"/>
    <w:rsid w:val="001917FE"/>
    <w:rsid w:val="001A3AEE"/>
    <w:rsid w:val="001A5FA3"/>
    <w:rsid w:val="001B3A7B"/>
    <w:rsid w:val="001B6E7A"/>
    <w:rsid w:val="001C3101"/>
    <w:rsid w:val="001C32D6"/>
    <w:rsid w:val="001D5892"/>
    <w:rsid w:val="00202FEC"/>
    <w:rsid w:val="002166F0"/>
    <w:rsid w:val="00216D6A"/>
    <w:rsid w:val="0022185D"/>
    <w:rsid w:val="002242E1"/>
    <w:rsid w:val="00251031"/>
    <w:rsid w:val="00270C51"/>
    <w:rsid w:val="0029047A"/>
    <w:rsid w:val="002A5F58"/>
    <w:rsid w:val="002C2A44"/>
    <w:rsid w:val="002E1389"/>
    <w:rsid w:val="002E357D"/>
    <w:rsid w:val="002F12FF"/>
    <w:rsid w:val="002F345D"/>
    <w:rsid w:val="003223CF"/>
    <w:rsid w:val="00323E6A"/>
    <w:rsid w:val="00326052"/>
    <w:rsid w:val="00345115"/>
    <w:rsid w:val="0034759C"/>
    <w:rsid w:val="00370D8C"/>
    <w:rsid w:val="003A2FF3"/>
    <w:rsid w:val="003A594F"/>
    <w:rsid w:val="003B53EE"/>
    <w:rsid w:val="003B5EAC"/>
    <w:rsid w:val="003B7321"/>
    <w:rsid w:val="003C0737"/>
    <w:rsid w:val="003C4989"/>
    <w:rsid w:val="003F0953"/>
    <w:rsid w:val="003F1451"/>
    <w:rsid w:val="00411250"/>
    <w:rsid w:val="0043280C"/>
    <w:rsid w:val="0043638B"/>
    <w:rsid w:val="004508A1"/>
    <w:rsid w:val="00452389"/>
    <w:rsid w:val="0045357D"/>
    <w:rsid w:val="004768FA"/>
    <w:rsid w:val="004A440A"/>
    <w:rsid w:val="004B6985"/>
    <w:rsid w:val="004C111D"/>
    <w:rsid w:val="004C2CD7"/>
    <w:rsid w:val="004C7E72"/>
    <w:rsid w:val="004D35C2"/>
    <w:rsid w:val="004E3C6E"/>
    <w:rsid w:val="004E537C"/>
    <w:rsid w:val="005223C8"/>
    <w:rsid w:val="00522A33"/>
    <w:rsid w:val="005373A9"/>
    <w:rsid w:val="00544FEE"/>
    <w:rsid w:val="00551B81"/>
    <w:rsid w:val="005720FD"/>
    <w:rsid w:val="00572619"/>
    <w:rsid w:val="00580957"/>
    <w:rsid w:val="005831AB"/>
    <w:rsid w:val="00593B97"/>
    <w:rsid w:val="00594B53"/>
    <w:rsid w:val="005A31BD"/>
    <w:rsid w:val="005B4A44"/>
    <w:rsid w:val="005B6198"/>
    <w:rsid w:val="005C3D19"/>
    <w:rsid w:val="005C583A"/>
    <w:rsid w:val="005E46B7"/>
    <w:rsid w:val="006022FE"/>
    <w:rsid w:val="00616A83"/>
    <w:rsid w:val="00623C41"/>
    <w:rsid w:val="00624804"/>
    <w:rsid w:val="00631AB6"/>
    <w:rsid w:val="00654C27"/>
    <w:rsid w:val="006727FA"/>
    <w:rsid w:val="00675ED3"/>
    <w:rsid w:val="0068257F"/>
    <w:rsid w:val="006A2234"/>
    <w:rsid w:val="006B0F55"/>
    <w:rsid w:val="006C0DE9"/>
    <w:rsid w:val="006C420D"/>
    <w:rsid w:val="006C6CCC"/>
    <w:rsid w:val="006C76BB"/>
    <w:rsid w:val="006D1B0B"/>
    <w:rsid w:val="006D313E"/>
    <w:rsid w:val="006E199F"/>
    <w:rsid w:val="006F1A15"/>
    <w:rsid w:val="006F764A"/>
    <w:rsid w:val="00707FB6"/>
    <w:rsid w:val="0071354B"/>
    <w:rsid w:val="0072043F"/>
    <w:rsid w:val="00721F48"/>
    <w:rsid w:val="007342A2"/>
    <w:rsid w:val="0074389E"/>
    <w:rsid w:val="007467AB"/>
    <w:rsid w:val="00747507"/>
    <w:rsid w:val="00750589"/>
    <w:rsid w:val="00765326"/>
    <w:rsid w:val="0076607D"/>
    <w:rsid w:val="00770BAF"/>
    <w:rsid w:val="00770BD7"/>
    <w:rsid w:val="00772F6A"/>
    <w:rsid w:val="00772FB1"/>
    <w:rsid w:val="00773DA9"/>
    <w:rsid w:val="007810DE"/>
    <w:rsid w:val="007837E1"/>
    <w:rsid w:val="007946F1"/>
    <w:rsid w:val="00795FC6"/>
    <w:rsid w:val="00797153"/>
    <w:rsid w:val="007A01EE"/>
    <w:rsid w:val="007C2692"/>
    <w:rsid w:val="007C7C8A"/>
    <w:rsid w:val="007D016B"/>
    <w:rsid w:val="007E0D67"/>
    <w:rsid w:val="007E7DE1"/>
    <w:rsid w:val="0080605C"/>
    <w:rsid w:val="00812373"/>
    <w:rsid w:val="008219EA"/>
    <w:rsid w:val="0083572E"/>
    <w:rsid w:val="00835E15"/>
    <w:rsid w:val="0084217E"/>
    <w:rsid w:val="00845D7B"/>
    <w:rsid w:val="008517A9"/>
    <w:rsid w:val="00851944"/>
    <w:rsid w:val="0087237F"/>
    <w:rsid w:val="0087363E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E5D0B"/>
    <w:rsid w:val="008E6090"/>
    <w:rsid w:val="008F22D0"/>
    <w:rsid w:val="008F7E7E"/>
    <w:rsid w:val="00901596"/>
    <w:rsid w:val="00901D9D"/>
    <w:rsid w:val="0092274A"/>
    <w:rsid w:val="00925D02"/>
    <w:rsid w:val="00931F4A"/>
    <w:rsid w:val="009363A7"/>
    <w:rsid w:val="00955880"/>
    <w:rsid w:val="00972898"/>
    <w:rsid w:val="00980A42"/>
    <w:rsid w:val="0098121E"/>
    <w:rsid w:val="00984BFE"/>
    <w:rsid w:val="00990DC7"/>
    <w:rsid w:val="00993592"/>
    <w:rsid w:val="0099380A"/>
    <w:rsid w:val="009951AE"/>
    <w:rsid w:val="00996B71"/>
    <w:rsid w:val="00996BBF"/>
    <w:rsid w:val="00997808"/>
    <w:rsid w:val="009A2084"/>
    <w:rsid w:val="009B5126"/>
    <w:rsid w:val="009D53C3"/>
    <w:rsid w:val="00A03556"/>
    <w:rsid w:val="00A1486E"/>
    <w:rsid w:val="00A3135E"/>
    <w:rsid w:val="00A44BC8"/>
    <w:rsid w:val="00A56F9C"/>
    <w:rsid w:val="00A60FCE"/>
    <w:rsid w:val="00A61106"/>
    <w:rsid w:val="00A6517C"/>
    <w:rsid w:val="00A66712"/>
    <w:rsid w:val="00A674F2"/>
    <w:rsid w:val="00A713C5"/>
    <w:rsid w:val="00A774AE"/>
    <w:rsid w:val="00A86AC1"/>
    <w:rsid w:val="00AB0482"/>
    <w:rsid w:val="00AD1845"/>
    <w:rsid w:val="00AD3648"/>
    <w:rsid w:val="00AE3BBB"/>
    <w:rsid w:val="00B041DB"/>
    <w:rsid w:val="00B12173"/>
    <w:rsid w:val="00B17EB7"/>
    <w:rsid w:val="00B4130F"/>
    <w:rsid w:val="00B4359B"/>
    <w:rsid w:val="00B540DD"/>
    <w:rsid w:val="00B54FBB"/>
    <w:rsid w:val="00B65143"/>
    <w:rsid w:val="00B654EB"/>
    <w:rsid w:val="00B665BC"/>
    <w:rsid w:val="00B936BA"/>
    <w:rsid w:val="00B974AE"/>
    <w:rsid w:val="00BA6480"/>
    <w:rsid w:val="00BB4CD7"/>
    <w:rsid w:val="00BC79CB"/>
    <w:rsid w:val="00BD70FA"/>
    <w:rsid w:val="00BF0BF0"/>
    <w:rsid w:val="00C04455"/>
    <w:rsid w:val="00C10EF8"/>
    <w:rsid w:val="00C13FA9"/>
    <w:rsid w:val="00C23239"/>
    <w:rsid w:val="00C369CF"/>
    <w:rsid w:val="00C54F54"/>
    <w:rsid w:val="00C56475"/>
    <w:rsid w:val="00C66DCE"/>
    <w:rsid w:val="00C70D03"/>
    <w:rsid w:val="00C716FC"/>
    <w:rsid w:val="00C92C68"/>
    <w:rsid w:val="00C966EA"/>
    <w:rsid w:val="00CA048E"/>
    <w:rsid w:val="00CA4B56"/>
    <w:rsid w:val="00CA7CA8"/>
    <w:rsid w:val="00CD19B2"/>
    <w:rsid w:val="00CD214E"/>
    <w:rsid w:val="00CD443B"/>
    <w:rsid w:val="00CF7023"/>
    <w:rsid w:val="00D00E4E"/>
    <w:rsid w:val="00D0352C"/>
    <w:rsid w:val="00D05644"/>
    <w:rsid w:val="00D0678D"/>
    <w:rsid w:val="00D12CD0"/>
    <w:rsid w:val="00D4603A"/>
    <w:rsid w:val="00D50052"/>
    <w:rsid w:val="00D6547E"/>
    <w:rsid w:val="00D65DD0"/>
    <w:rsid w:val="00D75F5B"/>
    <w:rsid w:val="00D75F62"/>
    <w:rsid w:val="00D83B0A"/>
    <w:rsid w:val="00D84688"/>
    <w:rsid w:val="00DD03E7"/>
    <w:rsid w:val="00DE27CE"/>
    <w:rsid w:val="00DE59CD"/>
    <w:rsid w:val="00DE7827"/>
    <w:rsid w:val="00E159F4"/>
    <w:rsid w:val="00E15BD4"/>
    <w:rsid w:val="00E30CE0"/>
    <w:rsid w:val="00E31327"/>
    <w:rsid w:val="00E31446"/>
    <w:rsid w:val="00E323EF"/>
    <w:rsid w:val="00E35C83"/>
    <w:rsid w:val="00E47490"/>
    <w:rsid w:val="00E60E6F"/>
    <w:rsid w:val="00E75D95"/>
    <w:rsid w:val="00E772A7"/>
    <w:rsid w:val="00E81D1F"/>
    <w:rsid w:val="00E948EF"/>
    <w:rsid w:val="00EA2C60"/>
    <w:rsid w:val="00EA5142"/>
    <w:rsid w:val="00EB1CAB"/>
    <w:rsid w:val="00EC4E3B"/>
    <w:rsid w:val="00EC7BDE"/>
    <w:rsid w:val="00ED382E"/>
    <w:rsid w:val="00EE1F75"/>
    <w:rsid w:val="00F04156"/>
    <w:rsid w:val="00F110C9"/>
    <w:rsid w:val="00F112B3"/>
    <w:rsid w:val="00F22578"/>
    <w:rsid w:val="00F42A7D"/>
    <w:rsid w:val="00F5371C"/>
    <w:rsid w:val="00F53F54"/>
    <w:rsid w:val="00F76D15"/>
    <w:rsid w:val="00F77E72"/>
    <w:rsid w:val="00F83EA1"/>
    <w:rsid w:val="00F95DF4"/>
    <w:rsid w:val="00FB4EF0"/>
    <w:rsid w:val="00FC77AA"/>
    <w:rsid w:val="00FD2797"/>
    <w:rsid w:val="00FD2896"/>
    <w:rsid w:val="00FE27E3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DC542"/>
  <w15:docId w15:val="{B9B29811-4673-4C40-930E-F9CC2877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link w:val="ConsPlusNormal0"/>
    <w:uiPriority w:val="99"/>
    <w:qFormat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77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72A7"/>
  </w:style>
  <w:style w:type="paragraph" w:styleId="a9">
    <w:name w:val="footer"/>
    <w:basedOn w:val="a"/>
    <w:link w:val="aa"/>
    <w:uiPriority w:val="99"/>
    <w:unhideWhenUsed/>
    <w:rsid w:val="00E77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72A7"/>
  </w:style>
  <w:style w:type="paragraph" w:customStyle="1" w:styleId="ConsPlusTitle">
    <w:name w:val="ConsPlusTitle"/>
    <w:uiPriority w:val="99"/>
    <w:qFormat/>
    <w:rsid w:val="00E772A7"/>
    <w:rPr>
      <w:rFonts w:ascii="Arial" w:hAnsi="Arial" w:cs="Arial"/>
      <w:b/>
      <w:bCs/>
      <w:sz w:val="26"/>
    </w:rPr>
  </w:style>
  <w:style w:type="paragraph" w:styleId="ab">
    <w:name w:val="List Paragraph"/>
    <w:basedOn w:val="a"/>
    <w:uiPriority w:val="34"/>
    <w:qFormat/>
    <w:rsid w:val="00E772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772A7"/>
    <w:rPr>
      <w:rFonts w:ascii="Arial" w:hAnsi="Arial" w:cs="Arial"/>
    </w:rPr>
  </w:style>
  <w:style w:type="paragraph" w:customStyle="1" w:styleId="ac">
    <w:name w:val="реквизитПодпись"/>
    <w:basedOn w:val="a"/>
    <w:rsid w:val="00C66DCE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762036A20000A8ED8179FA5E28BC20F92B862FC1519577E405A0813E90EA1E1B8B0AD7BF9FBF919C92FF44F7564E3109705319033BE829BF541A76A1iE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9230-42AE-4B6F-938A-5C1EC41F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7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Раудсепп Наталья Григорьевна</dc:creator>
  <cp:lastModifiedBy>205-Дума</cp:lastModifiedBy>
  <cp:revision>45</cp:revision>
  <cp:lastPrinted>2022-03-22T08:13:00Z</cp:lastPrinted>
  <dcterms:created xsi:type="dcterms:W3CDTF">2022-02-21T08:53:00Z</dcterms:created>
  <dcterms:modified xsi:type="dcterms:W3CDTF">2022-03-22T08:19:00Z</dcterms:modified>
</cp:coreProperties>
</file>