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073D6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55088" w:rsidRPr="00FA2D65" w:rsidTr="00BE67CD">
        <w:trPr>
          <w:trHeight w:val="277"/>
        </w:trPr>
        <w:tc>
          <w:tcPr>
            <w:tcW w:w="2123" w:type="dxa"/>
            <w:vMerge w:val="restart"/>
          </w:tcPr>
          <w:p w:rsidR="00155088" w:rsidRPr="00FA2D65" w:rsidRDefault="00155088" w:rsidP="00992391">
            <w:pPr>
              <w:autoSpaceDE w:val="0"/>
              <w:autoSpaceDN w:val="0"/>
              <w:adjustRightInd w:val="0"/>
              <w:jc w:val="distribute"/>
            </w:pPr>
            <w:bookmarkStart w:id="0" w:name="_GoBack" w:colFirst="5" w:colLast="5"/>
            <w:proofErr w:type="gramStart"/>
            <w:r>
              <w:t>Беспалова  Ольга</w:t>
            </w:r>
            <w:proofErr w:type="gramEnd"/>
            <w:r>
              <w:t xml:space="preserve"> Михайловна </w:t>
            </w:r>
          </w:p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 w:val="restart"/>
          </w:tcPr>
          <w:p w:rsidR="00155088" w:rsidRPr="00FA2D65" w:rsidRDefault="00155088" w:rsidP="00992391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заведующая ФАП </w:t>
            </w:r>
            <w:proofErr w:type="spellStart"/>
            <w:r>
              <w:t>с.Ежи</w:t>
            </w:r>
            <w:proofErr w:type="spellEnd"/>
            <w:r>
              <w:t xml:space="preserve">  </w:t>
            </w:r>
          </w:p>
        </w:tc>
        <w:tc>
          <w:tcPr>
            <w:tcW w:w="1327" w:type="dxa"/>
          </w:tcPr>
          <w:p w:rsidR="00155088" w:rsidRPr="00FA2D65" w:rsidRDefault="00155088" w:rsidP="00F304C5">
            <w:pPr>
              <w:autoSpaceDE w:val="0"/>
              <w:autoSpaceDN w:val="0"/>
              <w:adjustRightInd w:val="0"/>
              <w:jc w:val="both"/>
            </w:pPr>
            <w:r>
              <w:t>Квартира (в собственности)</w:t>
            </w:r>
          </w:p>
        </w:tc>
        <w:tc>
          <w:tcPr>
            <w:tcW w:w="1194" w:type="dxa"/>
          </w:tcPr>
          <w:p w:rsidR="00155088" w:rsidRPr="00FA2D65" w:rsidRDefault="00155088" w:rsidP="00B174DB">
            <w:pPr>
              <w:autoSpaceDE w:val="0"/>
              <w:autoSpaceDN w:val="0"/>
              <w:adjustRightInd w:val="0"/>
              <w:jc w:val="center"/>
            </w:pPr>
            <w:r>
              <w:t>55,4</w:t>
            </w:r>
          </w:p>
        </w:tc>
        <w:tc>
          <w:tcPr>
            <w:tcW w:w="929" w:type="dxa"/>
          </w:tcPr>
          <w:p w:rsidR="00155088" w:rsidRPr="00FA2D65" w:rsidRDefault="00155088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 w:val="restart"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TOYOTA</w:t>
            </w:r>
            <w:r w:rsidRPr="008432F9">
              <w:t xml:space="preserve"> </w:t>
            </w:r>
            <w:r>
              <w:rPr>
                <w:lang w:val="en-US"/>
              </w:rPr>
              <w:t>СOROLLA</w:t>
            </w:r>
            <w:r>
              <w:t>, 2003</w:t>
            </w:r>
          </w:p>
          <w:p w:rsidR="00155088" w:rsidRPr="00BA6449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155088" w:rsidRPr="0012562D" w:rsidRDefault="00155088" w:rsidP="00AF71CC">
            <w:pPr>
              <w:autoSpaceDE w:val="0"/>
              <w:autoSpaceDN w:val="0"/>
              <w:adjustRightInd w:val="0"/>
              <w:jc w:val="center"/>
            </w:pPr>
            <w:r>
              <w:t>509,7</w:t>
            </w:r>
          </w:p>
        </w:tc>
        <w:tc>
          <w:tcPr>
            <w:tcW w:w="1931" w:type="dxa"/>
          </w:tcPr>
          <w:p w:rsidR="00155088" w:rsidRPr="00FA2D65" w:rsidRDefault="00155088" w:rsidP="00D8438D">
            <w:pPr>
              <w:autoSpaceDE w:val="0"/>
              <w:autoSpaceDN w:val="0"/>
              <w:adjustRightInd w:val="0"/>
            </w:pPr>
          </w:p>
        </w:tc>
      </w:tr>
      <w:bookmarkEnd w:id="0"/>
      <w:tr w:rsidR="00155088" w:rsidRPr="00FA2D65" w:rsidTr="00BE67CD">
        <w:trPr>
          <w:trHeight w:val="277"/>
        </w:trPr>
        <w:tc>
          <w:tcPr>
            <w:tcW w:w="2123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  <w:r>
              <w:t>Квартира (в собственности)</w:t>
            </w:r>
          </w:p>
        </w:tc>
        <w:tc>
          <w:tcPr>
            <w:tcW w:w="1194" w:type="dxa"/>
          </w:tcPr>
          <w:p w:rsidR="00155088" w:rsidRDefault="00155088" w:rsidP="008B61F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29" w:type="dxa"/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1" w:type="dxa"/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</w:pPr>
          </w:p>
        </w:tc>
      </w:tr>
      <w:tr w:rsidR="00155088" w:rsidRPr="00FA2D65" w:rsidTr="008C6986">
        <w:trPr>
          <w:trHeight w:val="864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(индивидуальная собственность) 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155088" w:rsidRDefault="00155088" w:rsidP="00BE67CD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55088" w:rsidRPr="00FA2D65" w:rsidRDefault="0015508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 w:val="restart"/>
            <w:tcBorders>
              <w:bottom w:val="single" w:sz="4" w:space="0" w:color="auto"/>
            </w:tcBorders>
          </w:tcPr>
          <w:p w:rsidR="00155088" w:rsidRDefault="00155088" w:rsidP="008B6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 w:val="restart"/>
            <w:tcBorders>
              <w:bottom w:val="single" w:sz="4" w:space="0" w:color="auto"/>
            </w:tcBorders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</w:pPr>
          </w:p>
        </w:tc>
      </w:tr>
      <w:tr w:rsidR="00155088" w:rsidRPr="00FA2D65" w:rsidTr="00BE67CD">
        <w:trPr>
          <w:trHeight w:val="147"/>
        </w:trPr>
        <w:tc>
          <w:tcPr>
            <w:tcW w:w="2123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194" w:type="dxa"/>
          </w:tcPr>
          <w:p w:rsidR="00155088" w:rsidRDefault="00155088" w:rsidP="00BE67CD">
            <w:pPr>
              <w:autoSpaceDE w:val="0"/>
              <w:autoSpaceDN w:val="0"/>
              <w:adjustRightInd w:val="0"/>
              <w:jc w:val="center"/>
            </w:pPr>
            <w:r>
              <w:t>4800</w:t>
            </w:r>
          </w:p>
        </w:tc>
        <w:tc>
          <w:tcPr>
            <w:tcW w:w="929" w:type="dxa"/>
          </w:tcPr>
          <w:p w:rsidR="00155088" w:rsidRDefault="0015508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1" w:type="dxa"/>
            <w:vMerge/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155088" w:rsidRPr="00FA2D65" w:rsidTr="00BE67CD">
        <w:trPr>
          <w:trHeight w:val="1689"/>
        </w:trPr>
        <w:tc>
          <w:tcPr>
            <w:tcW w:w="2123" w:type="dxa"/>
            <w:vMerge/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194" w:type="dxa"/>
          </w:tcPr>
          <w:p w:rsidR="00155088" w:rsidRPr="00FA2D65" w:rsidRDefault="00155088" w:rsidP="00BE67CD">
            <w:pPr>
              <w:autoSpaceDE w:val="0"/>
              <w:autoSpaceDN w:val="0"/>
              <w:adjustRightInd w:val="0"/>
              <w:jc w:val="center"/>
            </w:pPr>
            <w:r>
              <w:t>6360200</w:t>
            </w:r>
          </w:p>
        </w:tc>
        <w:tc>
          <w:tcPr>
            <w:tcW w:w="929" w:type="dxa"/>
          </w:tcPr>
          <w:p w:rsidR="00155088" w:rsidRPr="00FA2D65" w:rsidRDefault="0015508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1" w:type="dxa"/>
            <w:vMerge/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D07FE3" w:rsidRPr="00FA2D65" w:rsidTr="00BE67CD">
        <w:trPr>
          <w:trHeight w:val="1689"/>
        </w:trPr>
        <w:tc>
          <w:tcPr>
            <w:tcW w:w="2123" w:type="dxa"/>
          </w:tcPr>
          <w:p w:rsidR="00D07FE3" w:rsidRPr="00D07FE3" w:rsidRDefault="00D07FE3" w:rsidP="008B61FD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D07FE3" w:rsidRDefault="00D07FE3" w:rsidP="008B61FD">
            <w:pPr>
              <w:autoSpaceDE w:val="0"/>
              <w:autoSpaceDN w:val="0"/>
              <w:adjustRightInd w:val="0"/>
              <w:jc w:val="both"/>
            </w:pPr>
            <w:r>
              <w:t>учащаяся</w:t>
            </w:r>
          </w:p>
        </w:tc>
        <w:tc>
          <w:tcPr>
            <w:tcW w:w="1327" w:type="dxa"/>
          </w:tcPr>
          <w:p w:rsidR="00D07FE3" w:rsidRDefault="00401176" w:rsidP="007B07D2">
            <w:pPr>
              <w:autoSpaceDE w:val="0"/>
              <w:autoSpaceDN w:val="0"/>
              <w:adjustRightInd w:val="0"/>
              <w:jc w:val="both"/>
            </w:pPr>
            <w:r>
              <w:t>Квартира (</w:t>
            </w:r>
            <w:r>
              <w:t xml:space="preserve">фактическое </w:t>
            </w:r>
            <w:r w:rsidR="007B07D2">
              <w:t>п</w:t>
            </w:r>
            <w:r>
              <w:t>редоставление</w:t>
            </w:r>
            <w:r>
              <w:t>)</w:t>
            </w:r>
          </w:p>
        </w:tc>
        <w:tc>
          <w:tcPr>
            <w:tcW w:w="1194" w:type="dxa"/>
          </w:tcPr>
          <w:p w:rsidR="00D07FE3" w:rsidRDefault="00337CF2" w:rsidP="00BE67CD">
            <w:pPr>
              <w:autoSpaceDE w:val="0"/>
              <w:autoSpaceDN w:val="0"/>
              <w:adjustRightInd w:val="0"/>
              <w:jc w:val="center"/>
            </w:pPr>
            <w:r>
              <w:t>55,4</w:t>
            </w:r>
          </w:p>
        </w:tc>
        <w:tc>
          <w:tcPr>
            <w:tcW w:w="929" w:type="dxa"/>
          </w:tcPr>
          <w:p w:rsidR="00D07FE3" w:rsidRDefault="00337CF2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D07FE3" w:rsidRDefault="00D07FE3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D07FE3" w:rsidRDefault="00D07FE3" w:rsidP="008B61FD">
            <w:pPr>
              <w:autoSpaceDE w:val="0"/>
              <w:autoSpaceDN w:val="0"/>
              <w:adjustRightInd w:val="0"/>
              <w:jc w:val="both"/>
            </w:pPr>
            <w:r>
              <w:t>118,8</w:t>
            </w:r>
            <w:r w:rsidR="008027E7">
              <w:t xml:space="preserve"> (пенсия)</w:t>
            </w:r>
          </w:p>
        </w:tc>
        <w:tc>
          <w:tcPr>
            <w:tcW w:w="1931" w:type="dxa"/>
          </w:tcPr>
          <w:p w:rsidR="00D07FE3" w:rsidRPr="00FA2D65" w:rsidRDefault="00D07FE3" w:rsidP="008B61F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55088"/>
    <w:rsid w:val="001C6C92"/>
    <w:rsid w:val="001D4760"/>
    <w:rsid w:val="002727EF"/>
    <w:rsid w:val="002D3838"/>
    <w:rsid w:val="00310DBE"/>
    <w:rsid w:val="00337CF2"/>
    <w:rsid w:val="00337F48"/>
    <w:rsid w:val="00360AEC"/>
    <w:rsid w:val="00366FD6"/>
    <w:rsid w:val="003A45B0"/>
    <w:rsid w:val="003B16ED"/>
    <w:rsid w:val="003C4AB9"/>
    <w:rsid w:val="003F1ACF"/>
    <w:rsid w:val="00401176"/>
    <w:rsid w:val="004B393A"/>
    <w:rsid w:val="005A08EE"/>
    <w:rsid w:val="005B3699"/>
    <w:rsid w:val="00607726"/>
    <w:rsid w:val="00612BA7"/>
    <w:rsid w:val="00645CDB"/>
    <w:rsid w:val="006573F7"/>
    <w:rsid w:val="007073D6"/>
    <w:rsid w:val="00742B87"/>
    <w:rsid w:val="007B07D2"/>
    <w:rsid w:val="007F3EB6"/>
    <w:rsid w:val="008027E7"/>
    <w:rsid w:val="00817F89"/>
    <w:rsid w:val="008432F9"/>
    <w:rsid w:val="008B61FD"/>
    <w:rsid w:val="008D3F45"/>
    <w:rsid w:val="00915FE5"/>
    <w:rsid w:val="00932EB3"/>
    <w:rsid w:val="00992391"/>
    <w:rsid w:val="00A133CA"/>
    <w:rsid w:val="00A42926"/>
    <w:rsid w:val="00A62CAD"/>
    <w:rsid w:val="00A855E5"/>
    <w:rsid w:val="00AE1D86"/>
    <w:rsid w:val="00AF71CC"/>
    <w:rsid w:val="00B07B5F"/>
    <w:rsid w:val="00B174DB"/>
    <w:rsid w:val="00B30F6F"/>
    <w:rsid w:val="00BA6449"/>
    <w:rsid w:val="00BB4589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D01665"/>
    <w:rsid w:val="00D070C2"/>
    <w:rsid w:val="00D07FE3"/>
    <w:rsid w:val="00D14CBE"/>
    <w:rsid w:val="00D240BF"/>
    <w:rsid w:val="00D27786"/>
    <w:rsid w:val="00D82B36"/>
    <w:rsid w:val="00DC17D6"/>
    <w:rsid w:val="00DF34E8"/>
    <w:rsid w:val="00DF538D"/>
    <w:rsid w:val="00E34A51"/>
    <w:rsid w:val="00E56B23"/>
    <w:rsid w:val="00E705C2"/>
    <w:rsid w:val="00E93E91"/>
    <w:rsid w:val="00EF6AF6"/>
    <w:rsid w:val="00F101EC"/>
    <w:rsid w:val="00F304C5"/>
    <w:rsid w:val="00F47F97"/>
    <w:rsid w:val="00F55AC7"/>
    <w:rsid w:val="00FA2D65"/>
    <w:rsid w:val="00FB642F"/>
    <w:rsid w:val="00FC15A4"/>
    <w:rsid w:val="00FC1727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4794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804A-92CD-4308-965A-C19C6F62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29</cp:revision>
  <dcterms:created xsi:type="dcterms:W3CDTF">2021-04-15T04:21:00Z</dcterms:created>
  <dcterms:modified xsi:type="dcterms:W3CDTF">2021-05-14T08:08:00Z</dcterms:modified>
</cp:coreProperties>
</file>