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22D4" w:rsidRPr="002A22D4" w:rsidRDefault="002A22D4" w:rsidP="002A22D4">
      <w:pPr>
        <w:widowControl w:val="0"/>
        <w:spacing w:line="239" w:lineRule="auto"/>
        <w:ind w:left="360" w:right="840"/>
        <w:jc w:val="center"/>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 xml:space="preserve">Уведомление об обсуждении идеи (концепции) </w:t>
      </w:r>
    </w:p>
    <w:p w:rsidR="002A22D4" w:rsidRPr="002A22D4" w:rsidRDefault="002A22D4" w:rsidP="002A22D4">
      <w:pPr>
        <w:widowControl w:val="0"/>
        <w:spacing w:line="239" w:lineRule="auto"/>
        <w:ind w:left="360" w:right="840"/>
        <w:jc w:val="center"/>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предлагаемого правового регулирования</w:t>
      </w:r>
    </w:p>
    <w:p w:rsidR="002A22D4" w:rsidRPr="002A22D4" w:rsidRDefault="002A22D4" w:rsidP="00D94497">
      <w:pPr>
        <w:widowControl w:val="0"/>
        <w:spacing w:line="229" w:lineRule="exact"/>
        <w:ind w:right="-1"/>
        <w:contextualSpacing/>
        <w:jc w:val="both"/>
        <w:rPr>
          <w:rFonts w:ascii="Times New Roman" w:eastAsia="Times New Roman" w:hAnsi="Times New Roman" w:cs="Times New Roman"/>
          <w:sz w:val="24"/>
          <w:szCs w:val="24"/>
        </w:rPr>
      </w:pPr>
    </w:p>
    <w:p w:rsidR="002A22D4" w:rsidRPr="002A22D4" w:rsidRDefault="002A22D4" w:rsidP="00D94497">
      <w:pPr>
        <w:widowControl w:val="0"/>
        <w:ind w:right="-1" w:firstLine="360"/>
        <w:contextualSpacing/>
        <w:jc w:val="both"/>
        <w:rPr>
          <w:rFonts w:ascii="Times New Roman" w:eastAsia="Times New Roman" w:hAnsi="Times New Roman" w:cs="Times New Roman"/>
          <w:sz w:val="24"/>
          <w:szCs w:val="24"/>
          <w:u w:val="single"/>
        </w:rPr>
      </w:pPr>
      <w:r w:rsidRPr="002A22D4">
        <w:rPr>
          <w:rFonts w:ascii="Times New Roman" w:eastAsia="Times New Roman" w:hAnsi="Times New Roman" w:cs="Times New Roman"/>
          <w:sz w:val="24"/>
          <w:szCs w:val="24"/>
        </w:rPr>
        <w:t xml:space="preserve">Настоящим </w:t>
      </w:r>
      <w:r w:rsidRPr="002A22D4">
        <w:rPr>
          <w:rFonts w:ascii="Times New Roman" w:hAnsi="Times New Roman" w:cs="Times New Roman"/>
          <w:sz w:val="24"/>
          <w:szCs w:val="24"/>
        </w:rPr>
        <w:t xml:space="preserve">Управление имущественных отношений Администрации Первомайского района </w:t>
      </w:r>
      <w:r w:rsidRPr="002A22D4">
        <w:rPr>
          <w:rFonts w:ascii="Times New Roman" w:eastAsia="Times New Roman" w:hAnsi="Times New Roman" w:cs="Times New Roman"/>
          <w:sz w:val="24"/>
          <w:szCs w:val="24"/>
        </w:rPr>
        <w:t>извещает о начале обсуждения идеи (концепции) предлагаемого правового регулирования и сборе предложений заинтересованных лиц.</w:t>
      </w:r>
    </w:p>
    <w:p w:rsidR="002A22D4" w:rsidRPr="002A22D4" w:rsidRDefault="002A22D4" w:rsidP="00D94497">
      <w:pPr>
        <w:widowControl w:val="0"/>
        <w:spacing w:line="1" w:lineRule="exact"/>
        <w:ind w:right="-1"/>
        <w:contextualSpacing/>
        <w:jc w:val="both"/>
        <w:rPr>
          <w:rFonts w:ascii="Times New Roman" w:eastAsia="Times New Roman" w:hAnsi="Times New Roman" w:cs="Times New Roman"/>
          <w:sz w:val="24"/>
          <w:szCs w:val="24"/>
        </w:rPr>
      </w:pPr>
    </w:p>
    <w:p w:rsidR="002A22D4" w:rsidRPr="002A22D4" w:rsidRDefault="002A22D4" w:rsidP="00D94497">
      <w:pPr>
        <w:spacing w:line="240" w:lineRule="auto"/>
        <w:ind w:right="-1"/>
        <w:contextualSpacing/>
        <w:jc w:val="both"/>
        <w:rPr>
          <w:rFonts w:ascii="Times New Roman" w:eastAsia="Times New Roman" w:hAnsi="Times New Roman" w:cs="Times New Roman"/>
          <w:color w:val="000000"/>
          <w:sz w:val="24"/>
          <w:szCs w:val="24"/>
        </w:rPr>
      </w:pPr>
      <w:r w:rsidRPr="002A22D4">
        <w:rPr>
          <w:rFonts w:ascii="Times New Roman" w:eastAsia="Times New Roman" w:hAnsi="Times New Roman" w:cs="Times New Roman"/>
          <w:sz w:val="24"/>
          <w:szCs w:val="24"/>
        </w:rPr>
        <w:t xml:space="preserve">Предложения принимаются по адресу: </w:t>
      </w:r>
      <w:r w:rsidRPr="002A22D4">
        <w:rPr>
          <w:rFonts w:ascii="Times New Roman" w:hAnsi="Times New Roman" w:cs="Times New Roman"/>
          <w:sz w:val="24"/>
          <w:szCs w:val="24"/>
          <w:u w:val="single"/>
        </w:rPr>
        <w:t xml:space="preserve">Томская область, с. </w:t>
      </w:r>
      <w:proofErr w:type="gramStart"/>
      <w:r w:rsidRPr="002A22D4">
        <w:rPr>
          <w:rFonts w:ascii="Times New Roman" w:hAnsi="Times New Roman" w:cs="Times New Roman"/>
          <w:sz w:val="24"/>
          <w:szCs w:val="24"/>
          <w:u w:val="single"/>
        </w:rPr>
        <w:t>Первомайское</w:t>
      </w:r>
      <w:proofErr w:type="gramEnd"/>
      <w:r w:rsidRPr="002A22D4">
        <w:rPr>
          <w:rFonts w:ascii="Times New Roman" w:hAnsi="Times New Roman" w:cs="Times New Roman"/>
          <w:sz w:val="24"/>
          <w:szCs w:val="24"/>
          <w:u w:val="single"/>
        </w:rPr>
        <w:t>, ул. Ленинская, 38, кааб. 313</w:t>
      </w:r>
      <w:r w:rsidRPr="002A22D4">
        <w:rPr>
          <w:rFonts w:ascii="Times New Roman" w:eastAsia="Times New Roman" w:hAnsi="Times New Roman" w:cs="Times New Roman"/>
          <w:sz w:val="24"/>
          <w:szCs w:val="24"/>
        </w:rPr>
        <w:t>, а также по адресу электронной почты:</w:t>
      </w:r>
      <w:r w:rsidRPr="002A22D4">
        <w:rPr>
          <w:rFonts w:ascii="Times New Roman" w:hAnsi="Times New Roman" w:cs="Times New Roman"/>
          <w:color w:val="000000"/>
          <w:sz w:val="24"/>
          <w:szCs w:val="24"/>
        </w:rPr>
        <w:t xml:space="preserve"> kums@pmr.tomsk.ru</w:t>
      </w:r>
    </w:p>
    <w:p w:rsidR="002A22D4" w:rsidRPr="002A22D4" w:rsidRDefault="002A22D4" w:rsidP="00D94497">
      <w:pPr>
        <w:widowControl w:val="0"/>
        <w:spacing w:line="253" w:lineRule="auto"/>
        <w:ind w:right="-1"/>
        <w:contextualSpacing/>
        <w:jc w:val="both"/>
        <w:rPr>
          <w:rFonts w:ascii="Times New Roman" w:hAnsi="Times New Roman" w:cs="Times New Roman"/>
          <w:sz w:val="24"/>
          <w:szCs w:val="24"/>
        </w:rPr>
      </w:pPr>
      <w:r w:rsidRPr="002A22D4">
        <w:rPr>
          <w:rFonts w:ascii="Times New Roman" w:eastAsia="Times New Roman" w:hAnsi="Times New Roman" w:cs="Times New Roman"/>
          <w:sz w:val="24"/>
          <w:szCs w:val="24"/>
        </w:rPr>
        <w:t xml:space="preserve">Сроки приема предложений: </w:t>
      </w:r>
      <w:r w:rsidRPr="002A22D4">
        <w:rPr>
          <w:rFonts w:ascii="Times New Roman" w:hAnsi="Times New Roman" w:cs="Times New Roman"/>
          <w:sz w:val="24"/>
          <w:szCs w:val="24"/>
          <w:u w:val="single"/>
        </w:rPr>
        <w:t>с 1</w:t>
      </w:r>
      <w:r w:rsidR="00BB1137">
        <w:rPr>
          <w:rFonts w:ascii="Times New Roman" w:hAnsi="Times New Roman" w:cs="Times New Roman"/>
          <w:sz w:val="24"/>
          <w:szCs w:val="24"/>
          <w:u w:val="single"/>
        </w:rPr>
        <w:t>5</w:t>
      </w:r>
      <w:r w:rsidRPr="002A22D4">
        <w:rPr>
          <w:rFonts w:ascii="Times New Roman" w:hAnsi="Times New Roman" w:cs="Times New Roman"/>
          <w:sz w:val="24"/>
          <w:szCs w:val="24"/>
          <w:u w:val="single"/>
        </w:rPr>
        <w:t>.09.2016 по 2</w:t>
      </w:r>
      <w:r w:rsidR="00BB1137">
        <w:rPr>
          <w:rFonts w:ascii="Times New Roman" w:hAnsi="Times New Roman" w:cs="Times New Roman"/>
          <w:sz w:val="24"/>
          <w:szCs w:val="24"/>
          <w:u w:val="single"/>
        </w:rPr>
        <w:t>9</w:t>
      </w:r>
      <w:r w:rsidRPr="002A22D4">
        <w:rPr>
          <w:rFonts w:ascii="Times New Roman" w:hAnsi="Times New Roman" w:cs="Times New Roman"/>
          <w:sz w:val="24"/>
          <w:szCs w:val="24"/>
          <w:u w:val="single"/>
        </w:rPr>
        <w:t>.09.2016</w:t>
      </w:r>
      <w:r w:rsidRPr="002A22D4">
        <w:rPr>
          <w:rFonts w:ascii="Times New Roman" w:eastAsia="Times New Roman" w:hAnsi="Times New Roman" w:cs="Times New Roman"/>
          <w:sz w:val="24"/>
          <w:szCs w:val="24"/>
        </w:rPr>
        <w:t>.</w:t>
      </w:r>
    </w:p>
    <w:p w:rsidR="002A22D4" w:rsidRPr="002A22D4" w:rsidRDefault="002A22D4" w:rsidP="00D94497">
      <w:pPr>
        <w:widowControl w:val="0"/>
        <w:ind w:right="-1"/>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 xml:space="preserve"> Место  размещения уведомления об обсуждении идеи (концепции) подготовки проекта  нормативного  правового  акта в информационно-телекоммуникационной</w:t>
      </w:r>
      <w:r>
        <w:rPr>
          <w:rFonts w:ascii="Times New Roman" w:hAnsi="Times New Roman" w:cs="Times New Roman"/>
          <w:sz w:val="24"/>
          <w:szCs w:val="24"/>
        </w:rPr>
        <w:t xml:space="preserve"> </w:t>
      </w:r>
      <w:r w:rsidRPr="002A22D4">
        <w:rPr>
          <w:rFonts w:ascii="Times New Roman" w:eastAsia="Times New Roman" w:hAnsi="Times New Roman" w:cs="Times New Roman"/>
          <w:sz w:val="24"/>
          <w:szCs w:val="24"/>
        </w:rPr>
        <w:t>сети Интернет (полный электронный адрес):</w:t>
      </w:r>
      <w:r w:rsidRPr="002A22D4">
        <w:rPr>
          <w:rFonts w:ascii="Times New Roman" w:hAnsi="Times New Roman" w:cs="Times New Roman"/>
          <w:sz w:val="24"/>
          <w:szCs w:val="24"/>
          <w:u w:val="single"/>
        </w:rPr>
        <w:t xml:space="preserve"> http://pmr.tomsk.ru/pages/publichnye-konsultacii-i-zaklyucheniya-ob-orv</w:t>
      </w:r>
      <w:r w:rsidRPr="002A22D4">
        <w:rPr>
          <w:rFonts w:ascii="Times New Roman" w:hAnsi="Times New Roman" w:cs="Times New Roman"/>
          <w:sz w:val="24"/>
          <w:szCs w:val="24"/>
        </w:rPr>
        <w:t>.</w:t>
      </w:r>
    </w:p>
    <w:p w:rsidR="002A22D4" w:rsidRPr="002A22D4" w:rsidRDefault="002A22D4" w:rsidP="00D94497">
      <w:pPr>
        <w:widowControl w:val="0"/>
        <w:ind w:right="-1" w:firstLine="480"/>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 xml:space="preserve">Все поступившие предложения будут рассмотрены. Сводка предложений будет размещена на сайте </w:t>
      </w:r>
      <w:r w:rsidRPr="002A22D4">
        <w:rPr>
          <w:rFonts w:ascii="Times New Roman" w:hAnsi="Times New Roman" w:cs="Times New Roman"/>
          <w:sz w:val="24"/>
          <w:szCs w:val="24"/>
          <w:u w:val="single"/>
        </w:rPr>
        <w:t>http://pmr.tomsk.ru/pages/publichnye-konsultacii-i-zaklyucheniya-ob-orv</w:t>
      </w:r>
      <w:r w:rsidRPr="002A22D4">
        <w:rPr>
          <w:rFonts w:ascii="Times New Roman" w:eastAsia="Times New Roman" w:hAnsi="Times New Roman" w:cs="Times New Roman"/>
          <w:sz w:val="24"/>
          <w:szCs w:val="24"/>
        </w:rPr>
        <w:t xml:space="preserve"> не позднее</w:t>
      </w:r>
      <w:r w:rsidRPr="002A22D4">
        <w:rPr>
          <w:rFonts w:ascii="Times New Roman" w:hAnsi="Times New Roman" w:cs="Times New Roman"/>
          <w:sz w:val="24"/>
          <w:szCs w:val="24"/>
        </w:rPr>
        <w:t xml:space="preserve"> 2</w:t>
      </w:r>
      <w:r w:rsidR="00BB1137">
        <w:rPr>
          <w:rFonts w:ascii="Times New Roman" w:hAnsi="Times New Roman" w:cs="Times New Roman"/>
          <w:sz w:val="24"/>
          <w:szCs w:val="24"/>
        </w:rPr>
        <w:t>9</w:t>
      </w:r>
      <w:r w:rsidRPr="002A22D4">
        <w:rPr>
          <w:rFonts w:ascii="Times New Roman" w:hAnsi="Times New Roman" w:cs="Times New Roman"/>
          <w:sz w:val="24"/>
          <w:szCs w:val="24"/>
        </w:rPr>
        <w:t>.09.2016</w:t>
      </w:r>
      <w:r w:rsidRPr="002A22D4">
        <w:rPr>
          <w:rFonts w:ascii="Times New Roman" w:eastAsia="Times New Roman" w:hAnsi="Times New Roman" w:cs="Times New Roman"/>
          <w:sz w:val="24"/>
          <w:szCs w:val="24"/>
        </w:rPr>
        <w:t xml:space="preserve">. </w:t>
      </w:r>
    </w:p>
    <w:p w:rsidR="002A22D4" w:rsidRPr="002A22D4" w:rsidRDefault="002A22D4" w:rsidP="00D94497">
      <w:pPr>
        <w:widowControl w:val="0"/>
        <w:ind w:right="-1" w:firstLine="482"/>
        <w:contextualSpacing/>
        <w:jc w:val="both"/>
        <w:rPr>
          <w:rFonts w:ascii="Times New Roman" w:hAnsi="Times New Roman" w:cs="Times New Roman"/>
          <w:sz w:val="24"/>
          <w:szCs w:val="24"/>
        </w:rPr>
      </w:pPr>
      <w:r w:rsidRPr="002A22D4">
        <w:rPr>
          <w:rFonts w:ascii="Times New Roman" w:eastAsia="Times New Roman" w:hAnsi="Times New Roman" w:cs="Times New Roman"/>
          <w:sz w:val="24"/>
          <w:szCs w:val="24"/>
        </w:rPr>
        <w:t>1. Описание проблемы, на решение которой направлено предлагаемое правовое регулирование:</w:t>
      </w:r>
      <w:r>
        <w:rPr>
          <w:rFonts w:ascii="Times New Roman" w:hAnsi="Times New Roman" w:cs="Times New Roman"/>
          <w:sz w:val="24"/>
          <w:szCs w:val="24"/>
        </w:rPr>
        <w:t xml:space="preserve"> </w:t>
      </w:r>
      <w:r w:rsidRPr="002A22D4">
        <w:rPr>
          <w:rFonts w:ascii="Times New Roman" w:eastAsia="Calibri" w:hAnsi="Times New Roman" w:cs="Times New Roman"/>
          <w:sz w:val="24"/>
          <w:szCs w:val="24"/>
          <w:lang w:eastAsia="en-US"/>
        </w:rPr>
        <w:t>Проблема, на решение которой направлено правовое регулирование, заключается в необходимости утверждения порядка формирования, ведения и обязательного опубликования перечня муниципального имущества,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2A22D4" w:rsidRPr="002A22D4" w:rsidRDefault="002A22D4" w:rsidP="00D94497">
      <w:pPr>
        <w:widowControl w:val="0"/>
        <w:spacing w:line="253" w:lineRule="auto"/>
        <w:ind w:left="480" w:right="-1" w:hanging="54"/>
        <w:contextualSpacing/>
        <w:jc w:val="both"/>
        <w:rPr>
          <w:rFonts w:ascii="Times New Roman" w:eastAsia="Times New Roman" w:hAnsi="Times New Roman" w:cs="Times New Roman"/>
          <w:sz w:val="24"/>
          <w:szCs w:val="24"/>
        </w:rPr>
      </w:pPr>
      <w:r w:rsidRPr="002A22D4">
        <w:rPr>
          <w:rFonts w:ascii="Times New Roman" w:eastAsia="Calibri" w:hAnsi="Times New Roman" w:cs="Times New Roman"/>
          <w:sz w:val="24"/>
          <w:szCs w:val="24"/>
          <w:lang w:eastAsia="en-US"/>
        </w:rPr>
        <w:t xml:space="preserve"> </w:t>
      </w:r>
      <w:r w:rsidRPr="002A22D4">
        <w:rPr>
          <w:rFonts w:ascii="Times New Roman" w:eastAsia="Times New Roman" w:hAnsi="Times New Roman" w:cs="Times New Roman"/>
          <w:sz w:val="24"/>
          <w:szCs w:val="24"/>
        </w:rPr>
        <w:t>2. Цели предлагаемого правового регулирования:</w:t>
      </w:r>
    </w:p>
    <w:p w:rsidR="002A22D4" w:rsidRPr="002A22D4" w:rsidRDefault="002A22D4" w:rsidP="00D94497">
      <w:pPr>
        <w:widowControl w:val="0"/>
        <w:ind w:right="-1"/>
        <w:contextualSpacing/>
        <w:jc w:val="both"/>
        <w:rPr>
          <w:rFonts w:ascii="Times New Roman" w:eastAsia="Times New Roman" w:hAnsi="Times New Roman" w:cs="Times New Roman"/>
          <w:sz w:val="24"/>
          <w:szCs w:val="24"/>
        </w:rPr>
      </w:pPr>
      <w:r w:rsidRPr="002A22D4">
        <w:rPr>
          <w:rFonts w:ascii="Times New Roman" w:hAnsi="Times New Roman" w:cs="Times New Roman"/>
          <w:sz w:val="24"/>
          <w:szCs w:val="24"/>
        </w:rPr>
        <w:t>Обеспечение имущественной поддержки субъектов малого и среднего предпринимательства</w:t>
      </w:r>
      <w:r w:rsidRPr="002A22D4">
        <w:rPr>
          <w:rFonts w:ascii="Times New Roman" w:eastAsia="Calibri" w:hAnsi="Times New Roman" w:cs="Times New Roman"/>
          <w:sz w:val="24"/>
          <w:szCs w:val="24"/>
          <w:lang w:eastAsia="en-US"/>
        </w:rPr>
        <w:t xml:space="preserve"> и организаций, образующих инфраструктуру поддержки субъектов малого и среднего предпринимательства на территории Первомайского района</w:t>
      </w:r>
    </w:p>
    <w:p w:rsidR="002A22D4" w:rsidRPr="002A22D4" w:rsidRDefault="002A22D4" w:rsidP="00D94497">
      <w:pPr>
        <w:widowControl w:val="0"/>
        <w:ind w:right="-1" w:firstLine="480"/>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3. Действующие нормативные правовые акты, поручения, другие решения, из которых вытекает необходимость разработки предлагаемого правового регулирования в данной области:</w:t>
      </w:r>
    </w:p>
    <w:p w:rsidR="002A22D4" w:rsidRPr="002A22D4" w:rsidRDefault="002A22D4" w:rsidP="00D94497">
      <w:pPr>
        <w:widowControl w:val="0"/>
        <w:ind w:right="-1"/>
        <w:contextualSpacing/>
        <w:jc w:val="both"/>
        <w:rPr>
          <w:rFonts w:ascii="Times New Roman" w:eastAsia="Times New Roman" w:hAnsi="Times New Roman" w:cs="Times New Roman"/>
          <w:sz w:val="24"/>
          <w:szCs w:val="24"/>
        </w:rPr>
      </w:pPr>
      <w:r w:rsidRPr="002A22D4">
        <w:rPr>
          <w:rFonts w:ascii="Times New Roman" w:hAnsi="Times New Roman" w:cs="Times New Roman"/>
          <w:sz w:val="24"/>
          <w:szCs w:val="24"/>
        </w:rPr>
        <w:t>Федеральный Закон от 24.07.2007 №209-ФЗ «О развитии малого и среднего предпринимательства в Российской Федерации»</w:t>
      </w:r>
    </w:p>
    <w:p w:rsidR="002A22D4" w:rsidRPr="002A22D4" w:rsidRDefault="002A22D4" w:rsidP="00D94497">
      <w:pPr>
        <w:widowControl w:val="0"/>
        <w:ind w:right="-1" w:firstLine="480"/>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4. Планируемый срок вступления в силу предлагаемого правового регулирования:</w:t>
      </w:r>
      <w:r w:rsidR="00BB1137">
        <w:rPr>
          <w:rFonts w:ascii="Times New Roman" w:eastAsia="Times New Roman" w:hAnsi="Times New Roman" w:cs="Times New Roman"/>
          <w:sz w:val="24"/>
          <w:szCs w:val="24"/>
        </w:rPr>
        <w:t xml:space="preserve"> </w:t>
      </w:r>
      <w:r w:rsidRPr="002A22D4">
        <w:rPr>
          <w:rFonts w:ascii="Times New Roman" w:hAnsi="Times New Roman" w:cs="Times New Roman"/>
          <w:sz w:val="24"/>
          <w:szCs w:val="24"/>
        </w:rPr>
        <w:t>02.11.2016</w:t>
      </w:r>
    </w:p>
    <w:p w:rsidR="002A22D4" w:rsidRPr="002A22D4" w:rsidRDefault="002A22D4" w:rsidP="00D94497">
      <w:pPr>
        <w:widowControl w:val="0"/>
        <w:ind w:right="-1" w:firstLine="480"/>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5. Сведения о необходимости или отсутствии необходимости установления переходного периода:</w:t>
      </w:r>
      <w:r w:rsidRPr="002A22D4">
        <w:rPr>
          <w:rFonts w:ascii="Times New Roman" w:hAnsi="Times New Roman" w:cs="Times New Roman"/>
          <w:sz w:val="24"/>
          <w:szCs w:val="24"/>
        </w:rPr>
        <w:t xml:space="preserve"> переходный период не требуется.</w:t>
      </w:r>
    </w:p>
    <w:p w:rsidR="002A22D4" w:rsidRPr="002A22D4" w:rsidRDefault="002A22D4" w:rsidP="00D94497">
      <w:pPr>
        <w:widowControl w:val="0"/>
        <w:spacing w:line="1" w:lineRule="exact"/>
        <w:ind w:right="-1"/>
        <w:contextualSpacing/>
        <w:jc w:val="both"/>
        <w:rPr>
          <w:rFonts w:ascii="Times New Roman" w:eastAsia="Times New Roman" w:hAnsi="Times New Roman" w:cs="Times New Roman"/>
          <w:sz w:val="24"/>
          <w:szCs w:val="24"/>
        </w:rPr>
      </w:pPr>
    </w:p>
    <w:tbl>
      <w:tblPr>
        <w:tblW w:w="9727" w:type="dxa"/>
        <w:tblInd w:w="-67" w:type="dxa"/>
        <w:tblLayout w:type="fixed"/>
        <w:tblCellMar>
          <w:left w:w="0" w:type="dxa"/>
          <w:right w:w="0" w:type="dxa"/>
        </w:tblCellMar>
        <w:tblLook w:val="0000"/>
      </w:tblPr>
      <w:tblGrid>
        <w:gridCol w:w="67"/>
        <w:gridCol w:w="20"/>
        <w:gridCol w:w="2749"/>
        <w:gridCol w:w="3546"/>
        <w:gridCol w:w="2045"/>
        <w:gridCol w:w="933"/>
        <w:gridCol w:w="367"/>
      </w:tblGrid>
      <w:tr w:rsidR="002A22D4" w:rsidRPr="002A22D4" w:rsidTr="002A22D4">
        <w:trPr>
          <w:gridBefore w:val="1"/>
          <w:wBefore w:w="67" w:type="dxa"/>
          <w:trHeight w:val="226"/>
        </w:trPr>
        <w:tc>
          <w:tcPr>
            <w:tcW w:w="20" w:type="dxa"/>
            <w:tcBorders>
              <w:top w:val="nil"/>
              <w:left w:val="nil"/>
              <w:bottom w:val="nil"/>
              <w:right w:val="nil"/>
            </w:tcBorders>
            <w:vAlign w:val="bottom"/>
          </w:tcPr>
          <w:p w:rsidR="002A22D4" w:rsidRPr="002A22D4" w:rsidRDefault="002A22D4" w:rsidP="00D94497">
            <w:pPr>
              <w:ind w:right="-1"/>
              <w:contextualSpacing/>
              <w:jc w:val="both"/>
              <w:rPr>
                <w:rFonts w:ascii="Times New Roman" w:eastAsia="Times New Roman" w:hAnsi="Times New Roman" w:cs="Times New Roman"/>
                <w:sz w:val="24"/>
                <w:szCs w:val="24"/>
              </w:rPr>
            </w:pPr>
          </w:p>
        </w:tc>
        <w:tc>
          <w:tcPr>
            <w:tcW w:w="8340" w:type="dxa"/>
            <w:gridSpan w:val="3"/>
            <w:tcBorders>
              <w:top w:val="nil"/>
              <w:left w:val="nil"/>
              <w:bottom w:val="nil"/>
              <w:right w:val="nil"/>
            </w:tcBorders>
            <w:vAlign w:val="bottom"/>
          </w:tcPr>
          <w:p w:rsidR="002A22D4" w:rsidRPr="002A22D4" w:rsidRDefault="002A22D4" w:rsidP="00D94497">
            <w:pPr>
              <w:widowControl w:val="0"/>
              <w:spacing w:line="226" w:lineRule="exact"/>
              <w:ind w:left="400" w:right="-1"/>
              <w:contextualSpacing/>
              <w:jc w:val="both"/>
              <w:rPr>
                <w:rFonts w:ascii="Times New Roman" w:eastAsia="Times New Roman" w:hAnsi="Times New Roman" w:cs="Times New Roman"/>
                <w:sz w:val="24"/>
                <w:szCs w:val="24"/>
              </w:rPr>
            </w:pPr>
            <w:r w:rsidRPr="002A22D4">
              <w:rPr>
                <w:rFonts w:ascii="Times New Roman" w:eastAsia="Times New Roman" w:hAnsi="Times New Roman" w:cs="Times New Roman"/>
                <w:sz w:val="24"/>
                <w:szCs w:val="24"/>
              </w:rPr>
              <w:t>6. Сравнение возможных вариантов решения проблемы</w:t>
            </w:r>
          </w:p>
        </w:tc>
        <w:tc>
          <w:tcPr>
            <w:tcW w:w="1300" w:type="dxa"/>
            <w:gridSpan w:val="2"/>
            <w:tcBorders>
              <w:top w:val="nil"/>
              <w:left w:val="nil"/>
              <w:bottom w:val="nil"/>
              <w:right w:val="nil"/>
            </w:tcBorders>
            <w:vAlign w:val="bottom"/>
          </w:tcPr>
          <w:p w:rsidR="002A22D4" w:rsidRPr="002A22D4" w:rsidRDefault="002A22D4" w:rsidP="00D94497">
            <w:pPr>
              <w:widowControl w:val="0"/>
              <w:ind w:right="-1"/>
              <w:contextualSpacing/>
              <w:jc w:val="both"/>
              <w:rPr>
                <w:rFonts w:ascii="Times New Roman" w:eastAsia="Times New Roman" w:hAnsi="Times New Roman" w:cs="Times New Roman"/>
                <w:sz w:val="24"/>
                <w:szCs w:val="24"/>
              </w:rPr>
            </w:pP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Вариант 1</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Вариант 2</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6.1. Содержание варианта решения выявленной проблемы</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spacing w:line="239" w:lineRule="auto"/>
              <w:ind w:right="-1"/>
              <w:contextualSpacing/>
              <w:jc w:val="both"/>
              <w:rPr>
                <w:rFonts w:ascii="Times New Roman" w:eastAsia="Times New Roman" w:hAnsi="Times New Roman" w:cs="Times New Roman"/>
                <w:sz w:val="24"/>
                <w:szCs w:val="24"/>
              </w:rPr>
            </w:pPr>
            <w:proofErr w:type="gramStart"/>
            <w:r w:rsidRPr="002A22D4">
              <w:rPr>
                <w:rFonts w:ascii="Times New Roman" w:eastAsia="Calibri" w:hAnsi="Times New Roman" w:cs="Times New Roman"/>
                <w:sz w:val="24"/>
                <w:szCs w:val="24"/>
                <w:lang w:eastAsia="en-US"/>
              </w:rPr>
              <w:t xml:space="preserve">Утвердить порядок формирования, ведения и обязательного опубликования перечня муниципального имущества, используемого в целях предоставления его во владение и в пользование на </w:t>
            </w:r>
            <w:r w:rsidRPr="002A22D4">
              <w:rPr>
                <w:rFonts w:ascii="Times New Roman" w:eastAsia="Calibri" w:hAnsi="Times New Roman" w:cs="Times New Roman"/>
                <w:sz w:val="24"/>
                <w:szCs w:val="24"/>
                <w:lang w:eastAsia="en-US"/>
              </w:rPr>
              <w:lastRenderedPageBreak/>
              <w:t xml:space="preserve">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в целях </w:t>
            </w:r>
            <w:r w:rsidRPr="002A22D4">
              <w:rPr>
                <w:rFonts w:ascii="Times New Roman" w:hAnsi="Times New Roman" w:cs="Times New Roman"/>
                <w:sz w:val="24"/>
                <w:szCs w:val="24"/>
              </w:rPr>
              <w:t>Обеспечения имущественной поддержки субъектов малого и среднего предпринимательства</w:t>
            </w:r>
            <w:r w:rsidRPr="002A22D4">
              <w:rPr>
                <w:rFonts w:ascii="Times New Roman" w:eastAsia="Calibri" w:hAnsi="Times New Roman" w:cs="Times New Roman"/>
                <w:sz w:val="24"/>
                <w:szCs w:val="24"/>
                <w:lang w:eastAsia="en-US"/>
              </w:rPr>
              <w:t xml:space="preserve"> и организаций, образующих инфраструктуру поддержки субъектов малого и среднего предпринимательства на территории</w:t>
            </w:r>
            <w:proofErr w:type="gramEnd"/>
            <w:r w:rsidRPr="002A22D4">
              <w:rPr>
                <w:rFonts w:ascii="Times New Roman" w:eastAsia="Calibri" w:hAnsi="Times New Roman" w:cs="Times New Roman"/>
                <w:sz w:val="24"/>
                <w:szCs w:val="24"/>
                <w:lang w:eastAsia="en-US"/>
              </w:rPr>
              <w:t xml:space="preserve"> Первомайского района</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lastRenderedPageBreak/>
              <w:t>Не определено</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lastRenderedPageBreak/>
              <w:t>6.2.Качественная характеристика и оценка динамики численности потенциальных адресатов предлагаемого правового регулирования в среднесрочном периоде (1 - 3 года)</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Times New Roman" w:hAnsi="Times New Roman" w:cs="Times New Roman"/>
                <w:sz w:val="24"/>
                <w:szCs w:val="24"/>
              </w:rPr>
            </w:pPr>
            <w:r w:rsidRPr="002A22D4">
              <w:rPr>
                <w:rFonts w:ascii="Times New Roman" w:eastAsia="Calibri" w:hAnsi="Times New Roman" w:cs="Times New Roman"/>
                <w:sz w:val="24"/>
                <w:szCs w:val="24"/>
                <w:lang w:eastAsia="en-US"/>
              </w:rPr>
              <w:t xml:space="preserve">Юридические лица и индивидуальные предприниматели на территории Первомайского района, соответствующие условиям отнесения к категории  малого и среднего предпринимательства, установленным ст. 4 Федерального Закона </w:t>
            </w:r>
            <w:r w:rsidRPr="002A22D4">
              <w:rPr>
                <w:rFonts w:ascii="Times New Roman" w:hAnsi="Times New Roman" w:cs="Times New Roman"/>
                <w:sz w:val="24"/>
                <w:szCs w:val="24"/>
              </w:rPr>
              <w:t>«О развитии малого и среднего предпринимательства в Российской Федерации»</w:t>
            </w:r>
          </w:p>
          <w:p w:rsidR="002A22D4" w:rsidRPr="002A22D4" w:rsidRDefault="002A22D4" w:rsidP="00D94497">
            <w:pPr>
              <w:spacing w:after="160" w:line="256" w:lineRule="auto"/>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  </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hAnsi="Times New Roman" w:cs="Times New Roman"/>
                <w:sz w:val="24"/>
                <w:szCs w:val="24"/>
                <w:lang w:eastAsia="en-US"/>
              </w:rPr>
            </w:pPr>
          </w:p>
          <w:p w:rsidR="002A22D4" w:rsidRPr="002A22D4" w:rsidRDefault="002A22D4" w:rsidP="00D94497">
            <w:pPr>
              <w:ind w:right="-1"/>
              <w:contextualSpacing/>
              <w:jc w:val="both"/>
              <w:rPr>
                <w:rFonts w:ascii="Times New Roman" w:eastAsia="Calibri" w:hAnsi="Times New Roman" w:cs="Times New Roman"/>
                <w:sz w:val="24"/>
                <w:szCs w:val="24"/>
                <w:lang w:eastAsia="en-US"/>
              </w:rPr>
            </w:pPr>
          </w:p>
          <w:p w:rsidR="002A22D4" w:rsidRPr="002A22D4" w:rsidRDefault="002A22D4" w:rsidP="00D94497">
            <w:pPr>
              <w:ind w:right="-1" w:firstLine="708"/>
              <w:contextualSpacing/>
              <w:jc w:val="both"/>
              <w:rPr>
                <w:rFonts w:ascii="Times New Roman" w:hAnsi="Times New Roman" w:cs="Times New Roman"/>
                <w:sz w:val="24"/>
                <w:szCs w:val="24"/>
                <w:lang w:eastAsia="en-US"/>
              </w:rPr>
            </w:pP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6.3. Оценка дополнительных расходов (доходов) потенциальных адресатов предлагаемого правового регулирования, связанных с его введением</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Расходы потенциальных адресатов предлагаемого правового регулирования не изменятся.</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6.4.Оценка расходов (доходов) областного бюджета, связанных с введением предлагаемого правового регулирования</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Финансовые затраты из местного бюджета, связанные с введением предлагаемого правового регулирования не потребуются</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6.5. Оценка возможности достижения заявленных целей предлагаемого </w:t>
            </w:r>
            <w:r w:rsidRPr="002A22D4">
              <w:rPr>
                <w:rFonts w:ascii="Times New Roman" w:eastAsia="Calibri" w:hAnsi="Times New Roman" w:cs="Times New Roman"/>
                <w:sz w:val="24"/>
                <w:szCs w:val="24"/>
                <w:lang w:eastAsia="en-US"/>
              </w:rPr>
              <w:lastRenderedPageBreak/>
              <w:t>правового регулирования посредством применения рассматриваемых вариантов предлагаемого правового регулирования</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spacing w:after="160" w:line="256" w:lineRule="auto"/>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lastRenderedPageBreak/>
              <w:t xml:space="preserve">Обеспечение </w:t>
            </w:r>
            <w:r w:rsidRPr="002A22D4">
              <w:rPr>
                <w:rFonts w:ascii="Times New Roman" w:hAnsi="Times New Roman" w:cs="Times New Roman"/>
                <w:sz w:val="24"/>
                <w:szCs w:val="24"/>
              </w:rPr>
              <w:t>имущественной поддержки субъектов малого и среднего предпринимательства</w:t>
            </w:r>
            <w:r w:rsidRPr="002A22D4">
              <w:rPr>
                <w:rFonts w:ascii="Times New Roman" w:eastAsia="Calibri" w:hAnsi="Times New Roman" w:cs="Times New Roman"/>
                <w:sz w:val="24"/>
                <w:szCs w:val="24"/>
                <w:lang w:eastAsia="en-US"/>
              </w:rPr>
              <w:t xml:space="preserve"> и организаций, образующих </w:t>
            </w:r>
            <w:r w:rsidRPr="002A22D4">
              <w:rPr>
                <w:rFonts w:ascii="Times New Roman" w:eastAsia="Calibri" w:hAnsi="Times New Roman" w:cs="Times New Roman"/>
                <w:sz w:val="24"/>
                <w:szCs w:val="24"/>
                <w:lang w:eastAsia="en-US"/>
              </w:rPr>
              <w:lastRenderedPageBreak/>
              <w:t>инфраструктуру поддержки субъектов малого и среднего предпринимательства</w:t>
            </w:r>
            <w:r w:rsidRPr="002A22D4">
              <w:rPr>
                <w:rFonts w:ascii="Times New Roman" w:hAnsi="Times New Roman" w:cs="Times New Roman"/>
                <w:sz w:val="24"/>
                <w:szCs w:val="24"/>
              </w:rPr>
              <w:t xml:space="preserve">  </w:t>
            </w:r>
            <w:r w:rsidRPr="002A22D4">
              <w:rPr>
                <w:rFonts w:ascii="Times New Roman" w:eastAsia="Calibri" w:hAnsi="Times New Roman" w:cs="Times New Roman"/>
                <w:sz w:val="24"/>
                <w:szCs w:val="24"/>
                <w:lang w:eastAsia="en-US"/>
              </w:rPr>
              <w:t>на территории Первомайского района</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lastRenderedPageBreak/>
              <w:t>Не определено</w:t>
            </w:r>
          </w:p>
        </w:tc>
      </w:tr>
      <w:tr w:rsidR="002A22D4" w:rsidRPr="002A22D4" w:rsidTr="002A22D4">
        <w:tblPrEx>
          <w:tblCellMar>
            <w:top w:w="75" w:type="dxa"/>
            <w:bottom w:w="75" w:type="dxa"/>
          </w:tblCellMar>
          <w:tblLook w:val="04A0"/>
        </w:tblPrEx>
        <w:trPr>
          <w:gridAfter w:val="1"/>
          <w:wAfter w:w="367" w:type="dxa"/>
        </w:trPr>
        <w:tc>
          <w:tcPr>
            <w:tcW w:w="2836"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lastRenderedPageBreak/>
              <w:t>6.6. Оценка рисков неблагоприятных последствий</w:t>
            </w:r>
          </w:p>
        </w:tc>
        <w:tc>
          <w:tcPr>
            <w:tcW w:w="354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Риски отсутствуют</w:t>
            </w:r>
          </w:p>
        </w:tc>
        <w:tc>
          <w:tcPr>
            <w:tcW w:w="29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hideMark/>
          </w:tcPr>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Не определено</w:t>
            </w:r>
          </w:p>
        </w:tc>
      </w:tr>
    </w:tbl>
    <w:p w:rsidR="002A22D4" w:rsidRPr="002A22D4" w:rsidRDefault="002A22D4" w:rsidP="00D94497">
      <w:pPr>
        <w:widowControl w:val="0"/>
        <w:ind w:left="480" w:right="-1"/>
        <w:contextualSpacing/>
        <w:jc w:val="both"/>
        <w:rPr>
          <w:rFonts w:ascii="Times New Roman" w:hAnsi="Times New Roman" w:cs="Times New Roman"/>
          <w:sz w:val="24"/>
          <w:szCs w:val="24"/>
        </w:rPr>
      </w:pP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6.7. Обоснование выбора предпочтительного варианта предлагаемого правового регулирования выявленной проблемы: </w:t>
      </w:r>
    </w:p>
    <w:p w:rsidR="002A22D4" w:rsidRPr="002A22D4" w:rsidRDefault="002A22D4" w:rsidP="00D94497">
      <w:pPr>
        <w:widowControl w:val="0"/>
        <w:spacing w:line="256" w:lineRule="auto"/>
        <w:ind w:right="-1"/>
        <w:contextualSpacing/>
        <w:jc w:val="both"/>
        <w:rPr>
          <w:rFonts w:ascii="Times New Roman" w:eastAsia="Calibri" w:hAnsi="Times New Roman" w:cs="Times New Roman"/>
          <w:sz w:val="26"/>
          <w:szCs w:val="26"/>
          <w:lang w:eastAsia="en-US"/>
        </w:rPr>
      </w:pPr>
      <w:proofErr w:type="gramStart"/>
      <w:r w:rsidRPr="002A22D4">
        <w:rPr>
          <w:rFonts w:ascii="Times New Roman" w:eastAsia="Calibri" w:hAnsi="Times New Roman" w:cs="Times New Roman"/>
          <w:sz w:val="24"/>
          <w:szCs w:val="24"/>
          <w:lang w:eastAsia="en-US"/>
        </w:rPr>
        <w:t>Вариант 1  является предпочтительным, поскольку принятие Порядка формирования, ведения и обязательного опубликования перечня муниципального имущества, используемого в целях предоставления его во владение и в пользование на долгосрочной основе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eastAsia="Calibri" w:hAnsi="Times New Roman" w:cs="Times New Roman"/>
          <w:sz w:val="24"/>
          <w:szCs w:val="24"/>
          <w:lang w:eastAsia="en-US"/>
        </w:rPr>
        <w:t>, будет способствовать развитию малого и среднего предпринимательства на территории Первомайского района, позволит повысить инвестиционную привлекательность района.</w:t>
      </w:r>
      <w:proofErr w:type="gramEnd"/>
    </w:p>
    <w:p w:rsidR="00D94497" w:rsidRDefault="00D94497" w:rsidP="00D94497">
      <w:pPr>
        <w:widowControl w:val="0"/>
        <w:ind w:right="-1"/>
        <w:contextualSpacing/>
        <w:jc w:val="both"/>
        <w:rPr>
          <w:rFonts w:ascii="Times New Roman" w:eastAsia="Calibri" w:hAnsi="Times New Roman" w:cs="Times New Roman"/>
          <w:sz w:val="24"/>
          <w:szCs w:val="24"/>
          <w:lang w:eastAsia="en-US"/>
        </w:rPr>
      </w:pPr>
    </w:p>
    <w:p w:rsidR="002A22D4" w:rsidRDefault="002A22D4" w:rsidP="00D94497">
      <w:pPr>
        <w:widowControl w:val="0"/>
        <w:ind w:right="-1"/>
        <w:contextualSpacing/>
        <w:jc w:val="center"/>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ПЕРЕЧЕНЬ ВОПРОСОВ ДЛЯ УЧАСТНИКОВ ПУБЛИЧНЫХ КОНСУЛЬТАЦИЙ</w:t>
      </w:r>
    </w:p>
    <w:p w:rsidR="00D94497" w:rsidRPr="002A22D4" w:rsidRDefault="00D94497" w:rsidP="00D94497">
      <w:pPr>
        <w:widowControl w:val="0"/>
        <w:ind w:right="-1"/>
        <w:contextualSpacing/>
        <w:jc w:val="center"/>
        <w:rPr>
          <w:rFonts w:ascii="Times New Roman" w:eastAsia="Calibri" w:hAnsi="Times New Roman" w:cs="Times New Roman"/>
          <w:sz w:val="24"/>
          <w:szCs w:val="24"/>
          <w:lang w:eastAsia="en-US"/>
        </w:rPr>
      </w:pP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1. На решение какой проблемы направлен предлагаем</w:t>
      </w:r>
      <w:r w:rsidR="00E474BB">
        <w:rPr>
          <w:rFonts w:ascii="Times New Roman" w:eastAsia="Calibri" w:hAnsi="Times New Roman" w:cs="Times New Roman"/>
          <w:sz w:val="24"/>
          <w:szCs w:val="24"/>
          <w:lang w:eastAsia="en-US"/>
        </w:rPr>
        <w:t>ый</w:t>
      </w:r>
      <w:r w:rsidRPr="002A22D4">
        <w:rPr>
          <w:rFonts w:ascii="Times New Roman" w:eastAsia="Calibri" w:hAnsi="Times New Roman" w:cs="Times New Roman"/>
          <w:sz w:val="24"/>
          <w:szCs w:val="24"/>
          <w:lang w:eastAsia="en-US"/>
        </w:rPr>
        <w:t xml:space="preserve"> </w:t>
      </w:r>
      <w:r w:rsidR="00E474BB">
        <w:rPr>
          <w:rFonts w:ascii="Times New Roman" w:eastAsia="Calibri" w:hAnsi="Times New Roman" w:cs="Times New Roman"/>
          <w:sz w:val="24"/>
          <w:szCs w:val="24"/>
          <w:lang w:eastAsia="en-US"/>
        </w:rPr>
        <w:t>муниципальный нормативный правовой акт</w:t>
      </w:r>
      <w:r w:rsidRPr="002A22D4">
        <w:rPr>
          <w:rFonts w:ascii="Times New Roman" w:eastAsia="Calibri" w:hAnsi="Times New Roman" w:cs="Times New Roman"/>
          <w:sz w:val="24"/>
          <w:szCs w:val="24"/>
          <w:lang w:eastAsia="en-US"/>
        </w:rPr>
        <w:t xml:space="preserve">? Актуальна ли данная проблема сегодня?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2. Насколько корректно разработчик обосновал необходимость </w:t>
      </w:r>
      <w:r w:rsidR="00E474BB">
        <w:rPr>
          <w:rFonts w:ascii="Times New Roman" w:eastAsia="Calibri" w:hAnsi="Times New Roman" w:cs="Times New Roman"/>
          <w:sz w:val="24"/>
          <w:szCs w:val="24"/>
          <w:lang w:eastAsia="en-US"/>
        </w:rPr>
        <w:t>муниципального регулирования</w:t>
      </w:r>
      <w:r w:rsidRPr="002A22D4">
        <w:rPr>
          <w:rFonts w:ascii="Times New Roman" w:eastAsia="Calibri" w:hAnsi="Times New Roman" w:cs="Times New Roman"/>
          <w:sz w:val="24"/>
          <w:szCs w:val="24"/>
          <w:lang w:eastAsia="en-US"/>
        </w:rPr>
        <w:t xml:space="preserve">? Насколько цель предлагаемого </w:t>
      </w:r>
      <w:r w:rsidR="00E474BB">
        <w:rPr>
          <w:rFonts w:ascii="Times New Roman" w:eastAsia="Calibri" w:hAnsi="Times New Roman" w:cs="Times New Roman"/>
          <w:sz w:val="24"/>
          <w:szCs w:val="24"/>
          <w:lang w:eastAsia="en-US"/>
        </w:rPr>
        <w:t>муниципального</w:t>
      </w:r>
      <w:r w:rsidRPr="002A22D4">
        <w:rPr>
          <w:rFonts w:ascii="Times New Roman" w:eastAsia="Calibri" w:hAnsi="Times New Roman" w:cs="Times New Roman"/>
          <w:sz w:val="24"/>
          <w:szCs w:val="24"/>
          <w:lang w:eastAsia="en-US"/>
        </w:rPr>
        <w:t xml:space="preserve"> регулирования соотносится с проблемой, на решение которой оно направлено? Достигнет ли предлагаемое </w:t>
      </w:r>
      <w:r w:rsidR="00E474BB">
        <w:rPr>
          <w:rFonts w:ascii="Times New Roman" w:eastAsia="Calibri" w:hAnsi="Times New Roman" w:cs="Times New Roman"/>
          <w:sz w:val="24"/>
          <w:szCs w:val="24"/>
          <w:lang w:eastAsia="en-US"/>
        </w:rPr>
        <w:t>муниципальное</w:t>
      </w:r>
      <w:r w:rsidRPr="002A22D4">
        <w:rPr>
          <w:rFonts w:ascii="Times New Roman" w:eastAsia="Calibri" w:hAnsi="Times New Roman" w:cs="Times New Roman"/>
          <w:sz w:val="24"/>
          <w:szCs w:val="24"/>
          <w:lang w:eastAsia="en-US"/>
        </w:rPr>
        <w:t xml:space="preserve"> регулирование тех целей, на которые оно направлено?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3. Является ли выбранный вариант решения проблемы оптимальным (в том числе с точки зрения выгод и издержек для общества в целом)? Существуют ли иные варианты достижения заявленных целей государственного регулирования? Если да - выделите те из них, которые были бы менее </w:t>
      </w:r>
      <w:proofErr w:type="spellStart"/>
      <w:r w:rsidRPr="002A22D4">
        <w:rPr>
          <w:rFonts w:ascii="Times New Roman" w:eastAsia="Calibri" w:hAnsi="Times New Roman" w:cs="Times New Roman"/>
          <w:sz w:val="24"/>
          <w:szCs w:val="24"/>
          <w:lang w:eastAsia="en-US"/>
        </w:rPr>
        <w:t>затратны</w:t>
      </w:r>
      <w:proofErr w:type="spellEnd"/>
      <w:r w:rsidRPr="002A22D4">
        <w:rPr>
          <w:rFonts w:ascii="Times New Roman" w:eastAsia="Calibri" w:hAnsi="Times New Roman" w:cs="Times New Roman"/>
          <w:sz w:val="24"/>
          <w:szCs w:val="24"/>
          <w:lang w:eastAsia="en-US"/>
        </w:rPr>
        <w:t xml:space="preserve"> и/или более эффективны.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4. Какие, по Вашей оценке, субъекты предпринимательской и иной деятельности будут затронуты предлагаемым </w:t>
      </w:r>
      <w:r w:rsidR="003B2EA0">
        <w:rPr>
          <w:rFonts w:ascii="Times New Roman" w:eastAsia="Calibri" w:hAnsi="Times New Roman" w:cs="Times New Roman"/>
          <w:sz w:val="24"/>
          <w:szCs w:val="24"/>
          <w:lang w:eastAsia="en-US"/>
        </w:rPr>
        <w:t>муниципальным</w:t>
      </w:r>
      <w:r w:rsidRPr="002A22D4">
        <w:rPr>
          <w:rFonts w:ascii="Times New Roman" w:eastAsia="Calibri" w:hAnsi="Times New Roman" w:cs="Times New Roman"/>
          <w:sz w:val="24"/>
          <w:szCs w:val="24"/>
          <w:lang w:eastAsia="en-US"/>
        </w:rPr>
        <w:t xml:space="preserve"> регулированием (по видам субъектов, по отраслям, по количеству таких субъектов в районе)?</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 5. Повлияет ли введение предлагаемого </w:t>
      </w:r>
      <w:r w:rsidR="003B2EA0">
        <w:rPr>
          <w:rFonts w:ascii="Times New Roman" w:eastAsia="Calibri" w:hAnsi="Times New Roman" w:cs="Times New Roman"/>
          <w:sz w:val="24"/>
          <w:szCs w:val="24"/>
          <w:lang w:eastAsia="en-US"/>
        </w:rPr>
        <w:t>муниципального нормативного правового акта</w:t>
      </w:r>
      <w:r w:rsidRPr="002A22D4">
        <w:rPr>
          <w:rFonts w:ascii="Times New Roman" w:eastAsia="Calibri" w:hAnsi="Times New Roman" w:cs="Times New Roman"/>
          <w:sz w:val="24"/>
          <w:szCs w:val="24"/>
          <w:lang w:eastAsia="en-US"/>
        </w:rPr>
        <w:t xml:space="preserve"> на конкурентную среду в отрасли, будет ли способствовать необоснованному изменению расстановки сил в отрасли? Если да, то как? Приведите, по возможности, количественные оценки.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6. Оцените, насколько полно и точно отражены обязанности, ответственность субъектов государственного регулирования, а также насколько понятно прописаны административные процедуры, реализуемые ответственными исполнительными органами государственной власти, насколько точно и недвусмысленно прописаны властные функции и полномочия? Считаете ли Вы, что предлагаемые нормы не соответствуют или противоречат иным действующим нормативным правовым актам? Если да, укажите такие нормы и нормативные правовые акты.</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lastRenderedPageBreak/>
        <w:t xml:space="preserve"> 7. Существуют ли в предлагаемом </w:t>
      </w:r>
      <w:r w:rsidR="00D94497">
        <w:rPr>
          <w:rFonts w:ascii="Times New Roman" w:eastAsia="Calibri" w:hAnsi="Times New Roman" w:cs="Times New Roman"/>
          <w:sz w:val="24"/>
          <w:szCs w:val="24"/>
          <w:lang w:eastAsia="en-US"/>
        </w:rPr>
        <w:t>муниципальном нормативном правовом акте</w:t>
      </w:r>
      <w:r w:rsidRPr="002A22D4">
        <w:rPr>
          <w:rFonts w:ascii="Times New Roman" w:eastAsia="Calibri" w:hAnsi="Times New Roman" w:cs="Times New Roman"/>
          <w:sz w:val="24"/>
          <w:szCs w:val="24"/>
          <w:lang w:eastAsia="en-US"/>
        </w:rPr>
        <w:t xml:space="preserve"> положения, которые необоснованно затрудняют ведение предпринимательской и инвестиционной деятельности? Приведите обоснования по каждому указанному положению.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8. К каким последствиям может привести принятие нового </w:t>
      </w:r>
      <w:r w:rsidR="00D94497">
        <w:rPr>
          <w:rFonts w:ascii="Times New Roman" w:eastAsia="Calibri" w:hAnsi="Times New Roman" w:cs="Times New Roman"/>
          <w:sz w:val="24"/>
          <w:szCs w:val="24"/>
          <w:lang w:eastAsia="en-US"/>
        </w:rPr>
        <w:t>муниципального нормативного правового акта</w:t>
      </w:r>
      <w:r w:rsidRPr="002A22D4">
        <w:rPr>
          <w:rFonts w:ascii="Times New Roman" w:eastAsia="Calibri" w:hAnsi="Times New Roman" w:cs="Times New Roman"/>
          <w:sz w:val="24"/>
          <w:szCs w:val="24"/>
          <w:lang w:eastAsia="en-US"/>
        </w:rPr>
        <w:t xml:space="preserve"> в части невозможности исполнения юридическими лицами и индивидуальными предпринимателями дополнительных обязанностей, возникновения избыточных административных и иных ограничений и обязанностей для субъектов предпринимательской и иной деятельности? Приведите конкретные примеры.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 xml:space="preserve">9. Оцените издержки/упущенную выгоду (прямого, административного характера) субъектов предпринимательской и инвестиционной деятельности, возникающие при введении предлагаемого регулирования. Отдельно укажите временные издержки, которые понесут субъекты предпринимательской деятельности вследствие необходимости соблюдения административных процедур, предусмотренных проектом предлагаемого государственного регулирования. Какие из указанных издержек являются избыточными/бесполезными и почему? Если возможно, оцените затраты по выполнению вновь вводимых требований количественно (в часах рабочего времени, в денежном эквиваленте и прочее). Какие могут возникнуть проблемы и трудности с контролем соблюдения требований и норм, вводимых данным нормативным актом? Является ли предлагаемое государственное регулирование </w:t>
      </w:r>
      <w:proofErr w:type="spellStart"/>
      <w:r w:rsidRPr="002A22D4">
        <w:rPr>
          <w:rFonts w:ascii="Times New Roman" w:eastAsia="Calibri" w:hAnsi="Times New Roman" w:cs="Times New Roman"/>
          <w:sz w:val="24"/>
          <w:szCs w:val="24"/>
          <w:lang w:eastAsia="en-US"/>
        </w:rPr>
        <w:t>недискриминационным</w:t>
      </w:r>
      <w:proofErr w:type="spellEnd"/>
      <w:r w:rsidRPr="002A22D4">
        <w:rPr>
          <w:rFonts w:ascii="Times New Roman" w:eastAsia="Calibri" w:hAnsi="Times New Roman" w:cs="Times New Roman"/>
          <w:sz w:val="24"/>
          <w:szCs w:val="24"/>
          <w:lang w:eastAsia="en-US"/>
        </w:rPr>
        <w:t xml:space="preserve"> по отношению ко всем его адресатам, то есть все ли потенциальные адресаты государственного регулирования окажутся в одинаковых условиях после его введения? Предусмотрен ли в нем механизм защиты прав хозяйствующих субъектов? Существуют ли особенности при контроле соблюдения требований вновь вводимого государственного регулирования различными группами адресатов регулирования? </w:t>
      </w:r>
    </w:p>
    <w:p w:rsidR="002A22D4" w:rsidRPr="002A22D4" w:rsidRDefault="002A22D4" w:rsidP="00D94497">
      <w:pPr>
        <w:widowControl w:val="0"/>
        <w:ind w:right="-1"/>
        <w:contextualSpacing/>
        <w:jc w:val="both"/>
        <w:rPr>
          <w:rFonts w:ascii="Times New Roman" w:eastAsia="Calibri" w:hAnsi="Times New Roman" w:cs="Times New Roman"/>
          <w:sz w:val="24"/>
          <w:szCs w:val="24"/>
          <w:lang w:eastAsia="en-US"/>
        </w:rPr>
      </w:pPr>
      <w:r w:rsidRPr="002A22D4">
        <w:rPr>
          <w:rFonts w:ascii="Times New Roman" w:eastAsia="Calibri" w:hAnsi="Times New Roman" w:cs="Times New Roman"/>
          <w:sz w:val="24"/>
          <w:szCs w:val="24"/>
          <w:lang w:eastAsia="en-US"/>
        </w:rPr>
        <w:t>10. Иные предложения и замечания, которые целесообразно учесть в рамках оценки регулирующего воздействия.</w:t>
      </w:r>
    </w:p>
    <w:sectPr w:rsidR="002A22D4" w:rsidRPr="002A22D4" w:rsidSect="00A6148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2A22D4"/>
    <w:rsid w:val="002A22D4"/>
    <w:rsid w:val="003B2EA0"/>
    <w:rsid w:val="00A61484"/>
    <w:rsid w:val="00BB1137"/>
    <w:rsid w:val="00D94497"/>
    <w:rsid w:val="00E474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148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1306</Words>
  <Characters>7448</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uio-2</dc:creator>
  <cp:keywords/>
  <dc:description/>
  <cp:lastModifiedBy>uio-2</cp:lastModifiedBy>
  <cp:revision>5</cp:revision>
  <dcterms:created xsi:type="dcterms:W3CDTF">2016-09-09T09:08:00Z</dcterms:created>
  <dcterms:modified xsi:type="dcterms:W3CDTF">2016-09-14T04:47:00Z</dcterms:modified>
</cp:coreProperties>
</file>