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AAA" w:rsidRPr="00760371" w:rsidRDefault="00ED5AAA" w:rsidP="00ED5AAA">
      <w:pPr>
        <w:jc w:val="center"/>
        <w:rPr>
          <w:rFonts w:ascii="Arial" w:hAnsi="Arial" w:cs="Arial"/>
          <w:b/>
          <w:sz w:val="24"/>
          <w:szCs w:val="24"/>
        </w:rPr>
      </w:pPr>
      <w:r w:rsidRPr="00760371">
        <w:rPr>
          <w:rFonts w:ascii="Arial" w:hAnsi="Arial" w:cs="Arial"/>
          <w:b/>
          <w:sz w:val="24"/>
          <w:szCs w:val="24"/>
        </w:rPr>
        <w:t>АДМИНИСТРАЦИЯ ПЕРВОМАЙСКОГО РАЙОНА</w:t>
      </w:r>
    </w:p>
    <w:p w:rsidR="00ED5AAA" w:rsidRPr="00760371" w:rsidRDefault="00ED5AAA" w:rsidP="00ED5AAA">
      <w:pPr>
        <w:jc w:val="center"/>
        <w:outlineLvl w:val="0"/>
        <w:rPr>
          <w:rFonts w:ascii="Arial" w:hAnsi="Arial" w:cs="Arial"/>
          <w:b/>
          <w:sz w:val="24"/>
          <w:szCs w:val="24"/>
        </w:rPr>
      </w:pPr>
    </w:p>
    <w:p w:rsidR="00FC25BD" w:rsidRPr="00760371" w:rsidRDefault="00ED5AAA" w:rsidP="00FC25BD">
      <w:pPr>
        <w:jc w:val="center"/>
        <w:outlineLvl w:val="0"/>
        <w:rPr>
          <w:rFonts w:ascii="Arial" w:hAnsi="Arial" w:cs="Arial"/>
          <w:b/>
          <w:sz w:val="24"/>
          <w:szCs w:val="24"/>
        </w:rPr>
      </w:pPr>
      <w:r w:rsidRPr="00760371">
        <w:rPr>
          <w:rFonts w:ascii="Arial" w:hAnsi="Arial" w:cs="Arial"/>
          <w:b/>
          <w:sz w:val="24"/>
          <w:szCs w:val="24"/>
        </w:rPr>
        <w:t>ПОСТАНОВЛЕНИЕ</w:t>
      </w:r>
    </w:p>
    <w:p w:rsidR="00FC25BD" w:rsidRPr="00760371" w:rsidRDefault="00FC25BD" w:rsidP="00FC25BD">
      <w:pPr>
        <w:jc w:val="center"/>
        <w:outlineLvl w:val="0"/>
        <w:rPr>
          <w:rFonts w:ascii="Arial" w:hAnsi="Arial" w:cs="Arial"/>
          <w:b/>
          <w:sz w:val="24"/>
          <w:szCs w:val="24"/>
        </w:rPr>
      </w:pPr>
    </w:p>
    <w:p w:rsidR="00FC25BD" w:rsidRPr="00760371" w:rsidRDefault="00FC25BD" w:rsidP="00FC25BD">
      <w:pPr>
        <w:outlineLvl w:val="0"/>
        <w:rPr>
          <w:rFonts w:ascii="Arial" w:hAnsi="Arial" w:cs="Arial"/>
          <w:sz w:val="24"/>
          <w:szCs w:val="24"/>
        </w:rPr>
      </w:pPr>
    </w:p>
    <w:p w:rsidR="00ED5AAA" w:rsidRPr="00760371" w:rsidRDefault="00FC25BD" w:rsidP="00FC25BD">
      <w:pPr>
        <w:outlineLvl w:val="0"/>
        <w:rPr>
          <w:rFonts w:ascii="Arial" w:hAnsi="Arial" w:cs="Arial"/>
          <w:b/>
          <w:sz w:val="24"/>
          <w:szCs w:val="24"/>
        </w:rPr>
      </w:pPr>
      <w:r w:rsidRPr="00760371">
        <w:rPr>
          <w:rFonts w:ascii="Arial" w:hAnsi="Arial" w:cs="Arial"/>
          <w:sz w:val="24"/>
          <w:szCs w:val="24"/>
        </w:rPr>
        <w:t>01.11.2017</w:t>
      </w:r>
      <w:r w:rsidR="00ED5AAA" w:rsidRPr="00760371">
        <w:rPr>
          <w:rFonts w:ascii="Arial" w:hAnsi="Arial" w:cs="Arial"/>
          <w:sz w:val="24"/>
          <w:szCs w:val="24"/>
        </w:rPr>
        <w:t xml:space="preserve">                                                                                     </w:t>
      </w:r>
      <w:r w:rsidRPr="00760371">
        <w:rPr>
          <w:rFonts w:ascii="Arial" w:hAnsi="Arial" w:cs="Arial"/>
          <w:sz w:val="24"/>
          <w:szCs w:val="24"/>
        </w:rPr>
        <w:t xml:space="preserve">                   </w:t>
      </w:r>
      <w:r w:rsidR="00ED5AAA" w:rsidRPr="00760371">
        <w:rPr>
          <w:rFonts w:ascii="Arial" w:hAnsi="Arial" w:cs="Arial"/>
          <w:sz w:val="24"/>
          <w:szCs w:val="24"/>
        </w:rPr>
        <w:t>№</w:t>
      </w:r>
      <w:r w:rsidR="007A2199" w:rsidRPr="00760371">
        <w:rPr>
          <w:rFonts w:ascii="Arial" w:hAnsi="Arial" w:cs="Arial"/>
          <w:sz w:val="24"/>
          <w:szCs w:val="24"/>
        </w:rPr>
        <w:t xml:space="preserve"> </w:t>
      </w:r>
      <w:r w:rsidRPr="00760371">
        <w:rPr>
          <w:rFonts w:ascii="Arial" w:hAnsi="Arial" w:cs="Arial"/>
          <w:sz w:val="24"/>
          <w:szCs w:val="24"/>
        </w:rPr>
        <w:t>242</w:t>
      </w:r>
    </w:p>
    <w:p w:rsidR="00FC25BD" w:rsidRPr="00760371" w:rsidRDefault="00FC25BD" w:rsidP="00FC25BD">
      <w:pPr>
        <w:pStyle w:val="a3"/>
        <w:tabs>
          <w:tab w:val="left" w:pos="-908"/>
        </w:tabs>
        <w:spacing w:before="0"/>
        <w:jc w:val="center"/>
        <w:rPr>
          <w:rFonts w:ascii="Arial" w:hAnsi="Arial" w:cs="Arial"/>
          <w:szCs w:val="24"/>
        </w:rPr>
      </w:pPr>
    </w:p>
    <w:p w:rsidR="00FC25BD" w:rsidRPr="00760371" w:rsidRDefault="00FC25BD" w:rsidP="00FC25BD">
      <w:pPr>
        <w:pStyle w:val="a3"/>
        <w:tabs>
          <w:tab w:val="left" w:pos="-908"/>
        </w:tabs>
        <w:spacing w:before="0"/>
        <w:jc w:val="center"/>
        <w:rPr>
          <w:rFonts w:ascii="Arial" w:hAnsi="Arial" w:cs="Arial"/>
          <w:szCs w:val="24"/>
        </w:rPr>
      </w:pPr>
    </w:p>
    <w:p w:rsidR="00FC25BD" w:rsidRPr="00760371" w:rsidRDefault="00FC25BD" w:rsidP="00FC25BD">
      <w:pPr>
        <w:pStyle w:val="a3"/>
        <w:tabs>
          <w:tab w:val="left" w:pos="-908"/>
        </w:tabs>
        <w:spacing w:before="0"/>
        <w:jc w:val="center"/>
        <w:rPr>
          <w:rFonts w:ascii="Arial" w:hAnsi="Arial" w:cs="Arial"/>
          <w:szCs w:val="24"/>
        </w:rPr>
      </w:pPr>
      <w:r w:rsidRPr="00760371">
        <w:rPr>
          <w:rFonts w:ascii="Arial" w:hAnsi="Arial" w:cs="Arial"/>
          <w:szCs w:val="24"/>
        </w:rPr>
        <w:t>Об утверждении муниципальной программы</w:t>
      </w:r>
    </w:p>
    <w:p w:rsidR="00FC25BD" w:rsidRDefault="00FC25BD" w:rsidP="00FC25BD">
      <w:pPr>
        <w:jc w:val="center"/>
        <w:rPr>
          <w:rFonts w:ascii="Arial" w:hAnsi="Arial" w:cs="Arial"/>
          <w:sz w:val="24"/>
          <w:szCs w:val="24"/>
        </w:rPr>
      </w:pPr>
      <w:r w:rsidRPr="00760371">
        <w:rPr>
          <w:rFonts w:ascii="Arial" w:hAnsi="Arial" w:cs="Arial"/>
          <w:sz w:val="24"/>
          <w:szCs w:val="24"/>
        </w:rPr>
        <w:t>«Упра</w:t>
      </w:r>
      <w:r w:rsidR="009C1457" w:rsidRPr="00760371">
        <w:rPr>
          <w:rFonts w:ascii="Arial" w:hAnsi="Arial" w:cs="Arial"/>
          <w:sz w:val="24"/>
          <w:szCs w:val="24"/>
        </w:rPr>
        <w:t>вление муниципальным имуществом</w:t>
      </w:r>
      <w:r w:rsidRPr="00760371">
        <w:rPr>
          <w:rFonts w:ascii="Arial" w:hAnsi="Arial" w:cs="Arial"/>
          <w:sz w:val="24"/>
          <w:szCs w:val="24"/>
        </w:rPr>
        <w:t xml:space="preserve"> Первомайского района на 2018-2022 годы»</w:t>
      </w:r>
    </w:p>
    <w:p w:rsidR="008C129F" w:rsidRPr="00760371" w:rsidRDefault="008C129F" w:rsidP="001E6CFC">
      <w:pPr>
        <w:jc w:val="center"/>
        <w:rPr>
          <w:rFonts w:ascii="Arial" w:hAnsi="Arial" w:cs="Arial"/>
          <w:sz w:val="24"/>
          <w:szCs w:val="24"/>
        </w:rPr>
      </w:pPr>
      <w:r>
        <w:rPr>
          <w:rFonts w:ascii="Arial" w:hAnsi="Arial" w:cs="Arial"/>
          <w:sz w:val="24"/>
          <w:szCs w:val="24"/>
        </w:rPr>
        <w:t>(в ред. Постановления от 16.04.2018 № 83,</w:t>
      </w:r>
      <w:r w:rsidR="001E6CFC">
        <w:rPr>
          <w:rFonts w:ascii="Arial" w:hAnsi="Arial" w:cs="Arial"/>
          <w:sz w:val="24"/>
          <w:szCs w:val="24"/>
        </w:rPr>
        <w:t xml:space="preserve"> </w:t>
      </w:r>
      <w:r>
        <w:rPr>
          <w:rFonts w:ascii="Arial" w:hAnsi="Arial" w:cs="Arial"/>
          <w:sz w:val="24"/>
          <w:szCs w:val="24"/>
        </w:rPr>
        <w:t>от 08.08.2018 № 168, от 30.11.2018 № 410, от 28.03.2019 № 92</w:t>
      </w:r>
      <w:r w:rsidR="00E81875">
        <w:rPr>
          <w:rFonts w:ascii="Arial" w:hAnsi="Arial" w:cs="Arial"/>
          <w:sz w:val="24"/>
          <w:szCs w:val="24"/>
        </w:rPr>
        <w:t>,</w:t>
      </w:r>
      <w:r w:rsidR="001E6CFC">
        <w:rPr>
          <w:rFonts w:ascii="Arial" w:hAnsi="Arial" w:cs="Arial"/>
          <w:sz w:val="24"/>
          <w:szCs w:val="24"/>
        </w:rPr>
        <w:t xml:space="preserve"> </w:t>
      </w:r>
      <w:r w:rsidR="00E81875">
        <w:rPr>
          <w:rFonts w:ascii="Arial" w:hAnsi="Arial" w:cs="Arial"/>
          <w:sz w:val="24"/>
          <w:szCs w:val="24"/>
        </w:rPr>
        <w:t>от 29.03.2022 № 64</w:t>
      </w:r>
      <w:r w:rsidR="00CE5C54">
        <w:rPr>
          <w:rFonts w:ascii="Arial" w:hAnsi="Arial" w:cs="Arial"/>
          <w:sz w:val="24"/>
          <w:szCs w:val="24"/>
        </w:rPr>
        <w:t>, от 21.12.2022 № 254</w:t>
      </w:r>
      <w:r>
        <w:rPr>
          <w:rFonts w:ascii="Arial" w:hAnsi="Arial" w:cs="Arial"/>
          <w:sz w:val="24"/>
          <w:szCs w:val="24"/>
        </w:rPr>
        <w:t>)</w:t>
      </w:r>
    </w:p>
    <w:p w:rsidR="00ED5AAA" w:rsidRPr="00760371" w:rsidRDefault="00ED5AAA" w:rsidP="00ED5AAA">
      <w:pPr>
        <w:pStyle w:val="a3"/>
        <w:tabs>
          <w:tab w:val="clear" w:pos="6804"/>
        </w:tabs>
        <w:spacing w:before="0"/>
        <w:ind w:firstLine="540"/>
        <w:jc w:val="both"/>
        <w:rPr>
          <w:rFonts w:ascii="Arial" w:hAnsi="Arial" w:cs="Arial"/>
          <w:szCs w:val="24"/>
        </w:rPr>
      </w:pPr>
    </w:p>
    <w:p w:rsidR="00FC25BD" w:rsidRPr="00760371" w:rsidRDefault="00FC25BD" w:rsidP="00FC25BD">
      <w:pPr>
        <w:ind w:firstLine="540"/>
        <w:jc w:val="center"/>
        <w:rPr>
          <w:rFonts w:ascii="Arial" w:hAnsi="Arial" w:cs="Arial"/>
          <w:sz w:val="24"/>
          <w:szCs w:val="24"/>
        </w:rPr>
      </w:pPr>
    </w:p>
    <w:p w:rsidR="00FC25BD" w:rsidRPr="00760371" w:rsidRDefault="00FC25BD" w:rsidP="00FC25BD">
      <w:pPr>
        <w:ind w:firstLine="709"/>
        <w:jc w:val="both"/>
        <w:rPr>
          <w:rFonts w:ascii="Arial" w:hAnsi="Arial" w:cs="Arial"/>
          <w:sz w:val="24"/>
          <w:szCs w:val="24"/>
        </w:rPr>
      </w:pPr>
    </w:p>
    <w:p w:rsidR="00ED5AAA" w:rsidRPr="00760371" w:rsidRDefault="00ED5AAA" w:rsidP="00FC25BD">
      <w:pPr>
        <w:ind w:firstLine="709"/>
        <w:jc w:val="both"/>
        <w:rPr>
          <w:rFonts w:ascii="Arial" w:hAnsi="Arial" w:cs="Arial"/>
          <w:sz w:val="24"/>
          <w:szCs w:val="24"/>
        </w:rPr>
      </w:pPr>
      <w:r w:rsidRPr="00760371">
        <w:rPr>
          <w:rFonts w:ascii="Arial" w:hAnsi="Arial" w:cs="Arial"/>
          <w:sz w:val="24"/>
          <w:szCs w:val="24"/>
        </w:rPr>
        <w:t>В соответствии со ст.15 Федерального закона от 06.10.2003 №131-ФЗ «Об общих принципах организации местного самоуправления в Российской Федерации»</w:t>
      </w:r>
      <w:r w:rsidR="0099430F" w:rsidRPr="00760371">
        <w:rPr>
          <w:rFonts w:ascii="Arial" w:hAnsi="Arial" w:cs="Arial"/>
          <w:sz w:val="24"/>
          <w:szCs w:val="24"/>
        </w:rPr>
        <w:t xml:space="preserve"> и статьей 179 Бюджетного Кодекса РФ</w:t>
      </w:r>
    </w:p>
    <w:p w:rsidR="00ED5AAA" w:rsidRPr="00760371" w:rsidRDefault="00ED5AAA" w:rsidP="00D4657B">
      <w:pPr>
        <w:ind w:firstLine="709"/>
        <w:jc w:val="both"/>
        <w:outlineLvl w:val="0"/>
        <w:rPr>
          <w:rFonts w:ascii="Arial" w:hAnsi="Arial" w:cs="Arial"/>
          <w:sz w:val="24"/>
          <w:szCs w:val="24"/>
        </w:rPr>
      </w:pPr>
      <w:r w:rsidRPr="00760371">
        <w:rPr>
          <w:rFonts w:ascii="Arial" w:hAnsi="Arial" w:cs="Arial"/>
          <w:sz w:val="24"/>
          <w:szCs w:val="24"/>
        </w:rPr>
        <w:t>ПОСТАНОВЛЯЮ:</w:t>
      </w:r>
    </w:p>
    <w:p w:rsidR="00ED5AAA" w:rsidRPr="00760371" w:rsidRDefault="00ED5AAA" w:rsidP="00FC25BD">
      <w:pPr>
        <w:pStyle w:val="a3"/>
        <w:tabs>
          <w:tab w:val="left" w:pos="-908"/>
        </w:tabs>
        <w:spacing w:before="0"/>
        <w:ind w:firstLine="709"/>
        <w:jc w:val="both"/>
        <w:rPr>
          <w:rFonts w:ascii="Arial" w:hAnsi="Arial" w:cs="Arial"/>
          <w:szCs w:val="24"/>
        </w:rPr>
      </w:pPr>
      <w:r w:rsidRPr="00760371">
        <w:rPr>
          <w:rFonts w:ascii="Arial" w:hAnsi="Arial" w:cs="Arial"/>
          <w:szCs w:val="24"/>
        </w:rPr>
        <w:t>1. Утвердить муниципальную программу «</w:t>
      </w:r>
      <w:r w:rsidR="00D03D39" w:rsidRPr="00760371">
        <w:rPr>
          <w:rFonts w:ascii="Arial" w:hAnsi="Arial" w:cs="Arial"/>
          <w:szCs w:val="24"/>
        </w:rPr>
        <w:t xml:space="preserve">Управление муниципальным имуществом Первомайского района </w:t>
      </w:r>
      <w:r w:rsidRPr="00760371">
        <w:rPr>
          <w:rFonts w:ascii="Arial" w:hAnsi="Arial" w:cs="Arial"/>
          <w:szCs w:val="24"/>
        </w:rPr>
        <w:t>на 2018-2022 годы», согласно приложению к постановлению.</w:t>
      </w:r>
    </w:p>
    <w:p w:rsidR="00ED5AAA" w:rsidRPr="00760371" w:rsidRDefault="00ED5AAA" w:rsidP="00FC25BD">
      <w:pPr>
        <w:ind w:firstLine="709"/>
        <w:jc w:val="both"/>
        <w:rPr>
          <w:rFonts w:ascii="Arial" w:hAnsi="Arial" w:cs="Arial"/>
          <w:sz w:val="24"/>
          <w:szCs w:val="24"/>
        </w:rPr>
      </w:pPr>
      <w:r w:rsidRPr="00760371">
        <w:rPr>
          <w:rFonts w:ascii="Arial" w:hAnsi="Arial" w:cs="Arial"/>
          <w:sz w:val="24"/>
          <w:szCs w:val="24"/>
        </w:rPr>
        <w:t xml:space="preserve">2. Опубликовать настоящее постановление в газете «Заветы Ильича» и разместить на официальном сайте Администрации Первомайского района – </w:t>
      </w:r>
      <w:hyperlink r:id="rId7" w:history="1">
        <w:r w:rsidRPr="00760371">
          <w:rPr>
            <w:rStyle w:val="a4"/>
            <w:rFonts w:ascii="Arial" w:hAnsi="Arial" w:cs="Arial"/>
            <w:sz w:val="24"/>
            <w:szCs w:val="24"/>
            <w:lang w:val="en-US"/>
          </w:rPr>
          <w:t>http</w:t>
        </w:r>
        <w:r w:rsidRPr="00760371">
          <w:rPr>
            <w:rStyle w:val="a4"/>
            <w:rFonts w:ascii="Arial" w:hAnsi="Arial" w:cs="Arial"/>
            <w:sz w:val="24"/>
            <w:szCs w:val="24"/>
          </w:rPr>
          <w:t>://</w:t>
        </w:r>
        <w:proofErr w:type="spellStart"/>
        <w:r w:rsidRPr="00760371">
          <w:rPr>
            <w:rStyle w:val="a4"/>
            <w:rFonts w:ascii="Arial" w:hAnsi="Arial" w:cs="Arial"/>
            <w:sz w:val="24"/>
            <w:szCs w:val="24"/>
            <w:lang w:val="en-US"/>
          </w:rPr>
          <w:t>pmr</w:t>
        </w:r>
        <w:proofErr w:type="spellEnd"/>
        <w:r w:rsidRPr="00760371">
          <w:rPr>
            <w:rStyle w:val="a4"/>
            <w:rFonts w:ascii="Arial" w:hAnsi="Arial" w:cs="Arial"/>
            <w:sz w:val="24"/>
            <w:szCs w:val="24"/>
          </w:rPr>
          <w:t>.</w:t>
        </w:r>
        <w:proofErr w:type="spellStart"/>
        <w:r w:rsidRPr="00760371">
          <w:rPr>
            <w:rStyle w:val="a4"/>
            <w:rFonts w:ascii="Arial" w:hAnsi="Arial" w:cs="Arial"/>
            <w:sz w:val="24"/>
            <w:szCs w:val="24"/>
            <w:lang w:val="en-US"/>
          </w:rPr>
          <w:t>tomsk</w:t>
        </w:r>
        <w:proofErr w:type="spellEnd"/>
        <w:r w:rsidRPr="00760371">
          <w:rPr>
            <w:rStyle w:val="a4"/>
            <w:rFonts w:ascii="Arial" w:hAnsi="Arial" w:cs="Arial"/>
            <w:sz w:val="24"/>
            <w:szCs w:val="24"/>
          </w:rPr>
          <w:t>.</w:t>
        </w:r>
        <w:proofErr w:type="spellStart"/>
        <w:r w:rsidRPr="00760371">
          <w:rPr>
            <w:rStyle w:val="a4"/>
            <w:rFonts w:ascii="Arial" w:hAnsi="Arial" w:cs="Arial"/>
            <w:sz w:val="24"/>
            <w:szCs w:val="24"/>
            <w:lang w:val="en-US"/>
          </w:rPr>
          <w:t>ru</w:t>
        </w:r>
        <w:proofErr w:type="spellEnd"/>
      </w:hyperlink>
      <w:r w:rsidRPr="00760371">
        <w:rPr>
          <w:rFonts w:ascii="Arial" w:hAnsi="Arial" w:cs="Arial"/>
          <w:sz w:val="24"/>
          <w:szCs w:val="24"/>
        </w:rPr>
        <w:t xml:space="preserve"> в информационно-телекоммуникационной сети «Интернет».</w:t>
      </w:r>
    </w:p>
    <w:p w:rsidR="00ED5AAA" w:rsidRPr="00760371" w:rsidRDefault="00ED5AAA" w:rsidP="00FC25BD">
      <w:pPr>
        <w:ind w:firstLine="709"/>
        <w:jc w:val="both"/>
        <w:rPr>
          <w:rFonts w:ascii="Arial" w:hAnsi="Arial" w:cs="Arial"/>
          <w:sz w:val="24"/>
          <w:szCs w:val="24"/>
        </w:rPr>
      </w:pPr>
      <w:r w:rsidRPr="00760371">
        <w:rPr>
          <w:rFonts w:ascii="Arial" w:hAnsi="Arial" w:cs="Arial"/>
          <w:sz w:val="24"/>
          <w:szCs w:val="24"/>
        </w:rPr>
        <w:t xml:space="preserve">3. Настоящее постановление вступает в силу </w:t>
      </w:r>
      <w:r w:rsidR="00FC25BD" w:rsidRPr="00760371">
        <w:rPr>
          <w:rFonts w:ascii="Arial" w:hAnsi="Arial" w:cs="Arial"/>
          <w:sz w:val="24"/>
          <w:szCs w:val="24"/>
        </w:rPr>
        <w:t xml:space="preserve">с </w:t>
      </w:r>
      <w:r w:rsidRPr="00760371">
        <w:rPr>
          <w:rFonts w:ascii="Arial" w:hAnsi="Arial" w:cs="Arial"/>
          <w:sz w:val="24"/>
          <w:szCs w:val="24"/>
        </w:rPr>
        <w:t>01.01.2018 года.</w:t>
      </w:r>
    </w:p>
    <w:p w:rsidR="00ED5AAA" w:rsidRPr="00760371" w:rsidRDefault="00ED5AAA" w:rsidP="00FC25BD">
      <w:pPr>
        <w:ind w:firstLine="709"/>
        <w:jc w:val="both"/>
        <w:rPr>
          <w:rFonts w:ascii="Arial" w:hAnsi="Arial" w:cs="Arial"/>
          <w:sz w:val="24"/>
          <w:szCs w:val="24"/>
        </w:rPr>
      </w:pPr>
      <w:r w:rsidRPr="00760371">
        <w:rPr>
          <w:rFonts w:ascii="Arial" w:hAnsi="Arial" w:cs="Arial"/>
          <w:sz w:val="24"/>
          <w:szCs w:val="24"/>
        </w:rPr>
        <w:t xml:space="preserve">4. Контроль за исполнением данного постановления </w:t>
      </w:r>
      <w:r w:rsidR="00D03D39" w:rsidRPr="00760371">
        <w:rPr>
          <w:rFonts w:ascii="Arial" w:hAnsi="Arial" w:cs="Arial"/>
          <w:sz w:val="24"/>
          <w:szCs w:val="24"/>
        </w:rPr>
        <w:t>оставляю за собой.</w:t>
      </w:r>
    </w:p>
    <w:p w:rsidR="00ED5AAA" w:rsidRPr="00760371" w:rsidRDefault="00ED5AAA" w:rsidP="00ED5AAA">
      <w:pPr>
        <w:ind w:firstLine="540"/>
        <w:jc w:val="both"/>
        <w:rPr>
          <w:rFonts w:ascii="Arial" w:hAnsi="Arial" w:cs="Arial"/>
          <w:sz w:val="24"/>
          <w:szCs w:val="24"/>
        </w:rPr>
      </w:pPr>
    </w:p>
    <w:p w:rsidR="00ED5AAA" w:rsidRPr="00760371" w:rsidRDefault="00ED5AAA" w:rsidP="00ED5AAA">
      <w:pPr>
        <w:ind w:firstLine="540"/>
        <w:jc w:val="both"/>
        <w:rPr>
          <w:rFonts w:ascii="Arial" w:hAnsi="Arial" w:cs="Arial"/>
          <w:sz w:val="24"/>
          <w:szCs w:val="24"/>
        </w:rPr>
      </w:pPr>
    </w:p>
    <w:p w:rsidR="00FC25BD" w:rsidRPr="00760371" w:rsidRDefault="00FC25BD" w:rsidP="00ED5AAA">
      <w:pPr>
        <w:jc w:val="both"/>
        <w:outlineLvl w:val="0"/>
        <w:rPr>
          <w:rFonts w:ascii="Arial" w:hAnsi="Arial" w:cs="Arial"/>
          <w:sz w:val="24"/>
          <w:szCs w:val="24"/>
        </w:rPr>
      </w:pPr>
    </w:p>
    <w:p w:rsidR="00FC25BD" w:rsidRPr="00760371" w:rsidRDefault="00FC25BD" w:rsidP="00ED5AAA">
      <w:pPr>
        <w:jc w:val="both"/>
        <w:outlineLvl w:val="0"/>
        <w:rPr>
          <w:rFonts w:ascii="Arial" w:hAnsi="Arial" w:cs="Arial"/>
          <w:sz w:val="24"/>
          <w:szCs w:val="24"/>
        </w:rPr>
      </w:pPr>
    </w:p>
    <w:p w:rsidR="00FC25BD" w:rsidRPr="00760371" w:rsidRDefault="00FC25BD" w:rsidP="00ED5AAA">
      <w:pPr>
        <w:jc w:val="both"/>
        <w:outlineLvl w:val="0"/>
        <w:rPr>
          <w:rFonts w:ascii="Arial" w:hAnsi="Arial" w:cs="Arial"/>
          <w:sz w:val="24"/>
          <w:szCs w:val="24"/>
        </w:rPr>
      </w:pPr>
    </w:p>
    <w:p w:rsidR="00FC25BD" w:rsidRPr="00760371" w:rsidRDefault="00FC25BD" w:rsidP="00ED5AAA">
      <w:pPr>
        <w:jc w:val="both"/>
        <w:outlineLvl w:val="0"/>
        <w:rPr>
          <w:rFonts w:ascii="Arial" w:hAnsi="Arial" w:cs="Arial"/>
          <w:sz w:val="24"/>
          <w:szCs w:val="24"/>
        </w:rPr>
      </w:pPr>
    </w:p>
    <w:p w:rsidR="00ED5AAA" w:rsidRPr="00760371" w:rsidRDefault="00ED5AAA" w:rsidP="00ED5AAA">
      <w:pPr>
        <w:jc w:val="both"/>
        <w:outlineLvl w:val="0"/>
        <w:rPr>
          <w:rFonts w:ascii="Arial" w:hAnsi="Arial" w:cs="Arial"/>
          <w:sz w:val="24"/>
          <w:szCs w:val="24"/>
        </w:rPr>
      </w:pPr>
      <w:r w:rsidRPr="00760371">
        <w:rPr>
          <w:rFonts w:ascii="Arial" w:hAnsi="Arial" w:cs="Arial"/>
          <w:sz w:val="24"/>
          <w:szCs w:val="24"/>
        </w:rPr>
        <w:t xml:space="preserve">Глава Первомайского района                                           </w:t>
      </w:r>
      <w:r w:rsidRPr="00760371">
        <w:rPr>
          <w:rFonts w:ascii="Arial" w:hAnsi="Arial" w:cs="Arial"/>
          <w:sz w:val="24"/>
          <w:szCs w:val="24"/>
        </w:rPr>
        <w:tab/>
      </w:r>
      <w:r w:rsidRPr="00760371">
        <w:rPr>
          <w:rFonts w:ascii="Arial" w:hAnsi="Arial" w:cs="Arial"/>
          <w:sz w:val="24"/>
          <w:szCs w:val="24"/>
        </w:rPr>
        <w:tab/>
      </w:r>
      <w:r w:rsidR="00FC25BD" w:rsidRPr="00760371">
        <w:rPr>
          <w:rFonts w:ascii="Arial" w:hAnsi="Arial" w:cs="Arial"/>
          <w:sz w:val="24"/>
          <w:szCs w:val="24"/>
        </w:rPr>
        <w:t xml:space="preserve">             </w:t>
      </w:r>
      <w:r w:rsidRPr="00760371">
        <w:rPr>
          <w:rFonts w:ascii="Arial" w:hAnsi="Arial" w:cs="Arial"/>
          <w:sz w:val="24"/>
          <w:szCs w:val="24"/>
        </w:rPr>
        <w:t>И.И.</w:t>
      </w:r>
      <w:r w:rsidR="00FC25BD" w:rsidRPr="00760371">
        <w:rPr>
          <w:rFonts w:ascii="Arial" w:hAnsi="Arial" w:cs="Arial"/>
          <w:sz w:val="24"/>
          <w:szCs w:val="24"/>
        </w:rPr>
        <w:t xml:space="preserve"> </w:t>
      </w:r>
      <w:proofErr w:type="spellStart"/>
      <w:r w:rsidRPr="00760371">
        <w:rPr>
          <w:rFonts w:ascii="Arial" w:hAnsi="Arial" w:cs="Arial"/>
          <w:sz w:val="24"/>
          <w:szCs w:val="24"/>
        </w:rPr>
        <w:t>Сиберт</w:t>
      </w:r>
      <w:proofErr w:type="spellEnd"/>
    </w:p>
    <w:p w:rsidR="00ED5AAA" w:rsidRPr="00760371" w:rsidRDefault="00ED5AAA" w:rsidP="00ED5AAA">
      <w:pPr>
        <w:jc w:val="both"/>
        <w:rPr>
          <w:rFonts w:ascii="Arial" w:hAnsi="Arial" w:cs="Arial"/>
          <w:sz w:val="24"/>
          <w:szCs w:val="24"/>
        </w:rPr>
      </w:pPr>
    </w:p>
    <w:p w:rsidR="00ED5AAA" w:rsidRPr="00760371" w:rsidRDefault="00ED5AAA" w:rsidP="00ED5AAA">
      <w:pPr>
        <w:jc w:val="both"/>
        <w:rPr>
          <w:rFonts w:ascii="Arial" w:hAnsi="Arial" w:cs="Arial"/>
          <w:sz w:val="24"/>
          <w:szCs w:val="24"/>
        </w:rPr>
      </w:pPr>
    </w:p>
    <w:p w:rsidR="000D56FA" w:rsidRDefault="000D56FA"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8C129F" w:rsidRDefault="008C129F" w:rsidP="008C129F">
      <w:pPr>
        <w:tabs>
          <w:tab w:val="left" w:pos="7410"/>
        </w:tabs>
        <w:rPr>
          <w:rFonts w:ascii="Arial" w:hAnsi="Arial" w:cs="Arial"/>
          <w:color w:val="1D1B11"/>
          <w:sz w:val="24"/>
          <w:szCs w:val="24"/>
        </w:rPr>
      </w:pPr>
    </w:p>
    <w:p w:rsidR="009458F6" w:rsidRDefault="009458F6" w:rsidP="009458F6">
      <w:pPr>
        <w:tabs>
          <w:tab w:val="left" w:pos="7410"/>
        </w:tabs>
        <w:jc w:val="center"/>
        <w:rPr>
          <w:rFonts w:ascii="Arial" w:hAnsi="Arial" w:cs="Arial"/>
          <w:color w:val="1D1B11"/>
          <w:sz w:val="24"/>
          <w:szCs w:val="24"/>
        </w:rPr>
      </w:pPr>
    </w:p>
    <w:p w:rsidR="009458F6" w:rsidRDefault="009458F6" w:rsidP="00E81875">
      <w:pPr>
        <w:tabs>
          <w:tab w:val="left" w:pos="7410"/>
        </w:tabs>
        <w:ind w:left="5812"/>
        <w:jc w:val="right"/>
        <w:rPr>
          <w:rFonts w:ascii="Arial" w:hAnsi="Arial" w:cs="Arial"/>
          <w:color w:val="1D1B11"/>
          <w:sz w:val="24"/>
          <w:szCs w:val="24"/>
        </w:rPr>
      </w:pPr>
      <w:r>
        <w:rPr>
          <w:rFonts w:ascii="Arial" w:hAnsi="Arial" w:cs="Arial"/>
          <w:color w:val="1D1B11"/>
          <w:sz w:val="24"/>
          <w:szCs w:val="24"/>
        </w:rPr>
        <w:lastRenderedPageBreak/>
        <w:t>Приложение к Постановлению Администрации Первомайского района от 01.11.2017 № 242</w:t>
      </w:r>
    </w:p>
    <w:p w:rsidR="00E81875" w:rsidRPr="006948A2" w:rsidRDefault="00E81875" w:rsidP="00E81875">
      <w:pPr>
        <w:jc w:val="center"/>
        <w:rPr>
          <w:rFonts w:ascii="Arial" w:hAnsi="Arial" w:cs="Arial"/>
          <w:color w:val="1D1B11"/>
          <w:sz w:val="24"/>
          <w:szCs w:val="24"/>
        </w:rPr>
      </w:pPr>
      <w:r w:rsidRPr="006948A2">
        <w:rPr>
          <w:rFonts w:ascii="Arial" w:hAnsi="Arial" w:cs="Arial"/>
          <w:color w:val="1D1B11"/>
          <w:sz w:val="24"/>
          <w:szCs w:val="24"/>
        </w:rPr>
        <w:t>Паспорт</w:t>
      </w:r>
    </w:p>
    <w:p w:rsidR="00E81875" w:rsidRPr="006948A2" w:rsidRDefault="00E81875" w:rsidP="00E81875">
      <w:pPr>
        <w:jc w:val="center"/>
        <w:rPr>
          <w:rFonts w:ascii="Arial" w:hAnsi="Arial" w:cs="Arial"/>
          <w:color w:val="1D1B11"/>
          <w:sz w:val="24"/>
          <w:szCs w:val="24"/>
        </w:rPr>
      </w:pPr>
      <w:r w:rsidRPr="006948A2">
        <w:rPr>
          <w:rFonts w:ascii="Arial" w:hAnsi="Arial" w:cs="Arial"/>
          <w:color w:val="1D1B11"/>
          <w:sz w:val="24"/>
          <w:szCs w:val="24"/>
        </w:rPr>
        <w:t xml:space="preserve">муниципальной программы Первомайского района </w:t>
      </w:r>
    </w:p>
    <w:p w:rsidR="00E81875" w:rsidRPr="006948A2" w:rsidRDefault="00E81875" w:rsidP="00E81875">
      <w:pPr>
        <w:jc w:val="center"/>
        <w:rPr>
          <w:rFonts w:ascii="Arial" w:hAnsi="Arial" w:cs="Arial"/>
          <w:color w:val="1D1B11"/>
          <w:sz w:val="24"/>
          <w:szCs w:val="24"/>
        </w:rPr>
      </w:pPr>
      <w:r w:rsidRPr="006948A2">
        <w:rPr>
          <w:rFonts w:ascii="Arial" w:hAnsi="Arial" w:cs="Arial"/>
          <w:color w:val="1D1B11"/>
          <w:sz w:val="24"/>
          <w:szCs w:val="24"/>
        </w:rPr>
        <w:t>«Управление муниципальным имуществом на 2018-2022</w:t>
      </w:r>
      <w:r w:rsidRPr="006948A2">
        <w:rPr>
          <w:rFonts w:ascii="Arial" w:hAnsi="Arial" w:cs="Arial"/>
          <w:color w:val="1D1B11"/>
          <w:sz w:val="24"/>
          <w:szCs w:val="24"/>
          <w:lang w:val="en-US"/>
        </w:rPr>
        <w:t> </w:t>
      </w:r>
      <w:r w:rsidRPr="006948A2">
        <w:rPr>
          <w:rFonts w:ascii="Arial" w:hAnsi="Arial" w:cs="Arial"/>
          <w:color w:val="1D1B11"/>
          <w:sz w:val="24"/>
          <w:szCs w:val="24"/>
        </w:rPr>
        <w:t>годы»</w:t>
      </w:r>
    </w:p>
    <w:p w:rsidR="00E81875" w:rsidRPr="006948A2" w:rsidRDefault="00E81875" w:rsidP="00E81875">
      <w:pPr>
        <w:jc w:val="center"/>
        <w:rPr>
          <w:rFonts w:ascii="Arial" w:hAnsi="Arial" w:cs="Arial"/>
          <w:color w:val="FF0000"/>
          <w:sz w:val="24"/>
          <w:szCs w:val="24"/>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5"/>
        <w:gridCol w:w="2411"/>
        <w:gridCol w:w="992"/>
        <w:gridCol w:w="851"/>
        <w:gridCol w:w="131"/>
        <w:gridCol w:w="720"/>
        <w:gridCol w:w="709"/>
        <w:gridCol w:w="712"/>
        <w:gridCol w:w="709"/>
        <w:gridCol w:w="709"/>
        <w:gridCol w:w="11"/>
      </w:tblGrid>
      <w:tr w:rsidR="00CE5C54" w:rsidRPr="00C95726" w:rsidTr="00573CA5">
        <w:trPr>
          <w:cantSplit/>
          <w:trHeight w:val="376"/>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Наименование муниципальной программы</w:t>
            </w:r>
          </w:p>
        </w:tc>
        <w:tc>
          <w:tcPr>
            <w:tcW w:w="7955" w:type="dxa"/>
            <w:gridSpan w:val="10"/>
          </w:tcPr>
          <w:p w:rsidR="00CE5C54" w:rsidRPr="00C95726" w:rsidRDefault="00CE5C54" w:rsidP="00573CA5">
            <w:pPr>
              <w:pStyle w:val="ConsPlusNormal"/>
              <w:widowControl/>
              <w:ind w:firstLine="0"/>
              <w:jc w:val="both"/>
              <w:rPr>
                <w:sz w:val="24"/>
                <w:szCs w:val="24"/>
              </w:rPr>
            </w:pPr>
            <w:r w:rsidRPr="00C95726">
              <w:rPr>
                <w:sz w:val="24"/>
                <w:szCs w:val="24"/>
              </w:rPr>
              <w:t>Муниципальная программа «Управление муниципальным имуществом Первомайского района на 2018-2022 годы» (далее – Программа)</w:t>
            </w:r>
          </w:p>
        </w:tc>
      </w:tr>
      <w:tr w:rsidR="00CE5C54" w:rsidRPr="00C95726" w:rsidTr="00573CA5">
        <w:trPr>
          <w:cantSplit/>
          <w:trHeight w:val="480"/>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Координатор муниципальной программы</w:t>
            </w:r>
          </w:p>
        </w:tc>
        <w:tc>
          <w:tcPr>
            <w:tcW w:w="7955" w:type="dxa"/>
            <w:gridSpan w:val="10"/>
          </w:tcPr>
          <w:p w:rsidR="00CE5C54" w:rsidRPr="00C95726" w:rsidRDefault="00CE5C54" w:rsidP="00573CA5">
            <w:pPr>
              <w:pStyle w:val="ConsPlusNormal"/>
              <w:widowControl/>
              <w:ind w:firstLine="0"/>
              <w:jc w:val="both"/>
              <w:rPr>
                <w:sz w:val="24"/>
                <w:szCs w:val="24"/>
              </w:rPr>
            </w:pPr>
            <w:r w:rsidRPr="00C95726">
              <w:rPr>
                <w:sz w:val="24"/>
                <w:szCs w:val="24"/>
              </w:rPr>
              <w:t>Управление имущественных отношений Администрации Первомайского района (далее – Управление)</w:t>
            </w:r>
          </w:p>
        </w:tc>
      </w:tr>
      <w:tr w:rsidR="00CE5C54" w:rsidRPr="00C95726" w:rsidTr="00573CA5">
        <w:trPr>
          <w:cantSplit/>
          <w:trHeight w:val="240"/>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Заказчик муниципальной программы</w:t>
            </w:r>
          </w:p>
        </w:tc>
        <w:tc>
          <w:tcPr>
            <w:tcW w:w="7955" w:type="dxa"/>
            <w:gridSpan w:val="10"/>
          </w:tcPr>
          <w:p w:rsidR="00CE5C54" w:rsidRPr="00C95726" w:rsidRDefault="00CE5C54" w:rsidP="00573CA5">
            <w:pPr>
              <w:pStyle w:val="ConsPlusNormal"/>
              <w:widowControl/>
              <w:ind w:firstLine="0"/>
              <w:jc w:val="both"/>
              <w:rPr>
                <w:sz w:val="24"/>
                <w:szCs w:val="24"/>
              </w:rPr>
            </w:pPr>
            <w:r w:rsidRPr="00C95726">
              <w:rPr>
                <w:sz w:val="24"/>
                <w:szCs w:val="24"/>
              </w:rPr>
              <w:t>Управление имущественных отношений Администрации Первомайского района</w:t>
            </w:r>
          </w:p>
        </w:tc>
      </w:tr>
      <w:tr w:rsidR="00CE5C54" w:rsidRPr="00C95726" w:rsidTr="00573CA5">
        <w:trPr>
          <w:cantSplit/>
          <w:trHeight w:val="240"/>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Соисполнители муниципальной программы</w:t>
            </w:r>
          </w:p>
        </w:tc>
        <w:tc>
          <w:tcPr>
            <w:tcW w:w="7955" w:type="dxa"/>
            <w:gridSpan w:val="10"/>
          </w:tcPr>
          <w:p w:rsidR="00CE5C54" w:rsidRPr="00C95726" w:rsidRDefault="00CE5C54" w:rsidP="00573CA5">
            <w:pPr>
              <w:pStyle w:val="ConsPlusNormal"/>
              <w:widowControl/>
              <w:ind w:firstLine="0"/>
              <w:jc w:val="both"/>
              <w:rPr>
                <w:sz w:val="24"/>
                <w:szCs w:val="24"/>
              </w:rPr>
            </w:pPr>
            <w:r w:rsidRPr="00C95726">
              <w:rPr>
                <w:sz w:val="24"/>
                <w:szCs w:val="24"/>
              </w:rPr>
              <w:t>-</w:t>
            </w:r>
          </w:p>
        </w:tc>
      </w:tr>
      <w:tr w:rsidR="00CE5C54" w:rsidRPr="00C95726" w:rsidTr="00573CA5">
        <w:trPr>
          <w:cantSplit/>
          <w:trHeight w:val="480"/>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 xml:space="preserve">Стратегическая </w:t>
            </w:r>
            <w:proofErr w:type="gramStart"/>
            <w:r w:rsidRPr="00C95726">
              <w:rPr>
                <w:sz w:val="24"/>
                <w:szCs w:val="24"/>
              </w:rPr>
              <w:t>цель  социально</w:t>
            </w:r>
            <w:proofErr w:type="gramEnd"/>
            <w:r w:rsidRPr="00C95726">
              <w:rPr>
                <w:sz w:val="24"/>
                <w:szCs w:val="24"/>
              </w:rPr>
              <w:t xml:space="preserve"> –экономического развития Первомайского района до 2030 года.</w:t>
            </w:r>
          </w:p>
        </w:tc>
        <w:tc>
          <w:tcPr>
            <w:tcW w:w="7955" w:type="dxa"/>
            <w:gridSpan w:val="10"/>
          </w:tcPr>
          <w:p w:rsidR="00CE5C54" w:rsidRPr="00C95726" w:rsidRDefault="00CE5C54" w:rsidP="00573CA5">
            <w:pPr>
              <w:pStyle w:val="ConsPlusNormal"/>
              <w:widowControl/>
              <w:ind w:firstLine="0"/>
              <w:jc w:val="both"/>
              <w:rPr>
                <w:sz w:val="24"/>
                <w:szCs w:val="24"/>
              </w:rPr>
            </w:pPr>
            <w:r w:rsidRPr="00C95726">
              <w:rPr>
                <w:sz w:val="24"/>
                <w:szCs w:val="24"/>
              </w:rPr>
              <w:t>Создание условий для повышения уровня жизни населения на основе обеспечения устойчивого экономического роста</w:t>
            </w:r>
          </w:p>
        </w:tc>
      </w:tr>
      <w:tr w:rsidR="00CE5C54" w:rsidRPr="00C95726" w:rsidTr="00573CA5">
        <w:trPr>
          <w:cantSplit/>
          <w:trHeight w:val="480"/>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 xml:space="preserve">Цель </w:t>
            </w:r>
          </w:p>
          <w:p w:rsidR="00CE5C54" w:rsidRPr="00C95726" w:rsidRDefault="00CE5C54" w:rsidP="00573CA5">
            <w:pPr>
              <w:pStyle w:val="ConsPlusNormal"/>
              <w:widowControl/>
              <w:ind w:firstLine="0"/>
              <w:rPr>
                <w:sz w:val="24"/>
                <w:szCs w:val="24"/>
              </w:rPr>
            </w:pPr>
            <w:r w:rsidRPr="00C95726">
              <w:rPr>
                <w:sz w:val="24"/>
                <w:szCs w:val="24"/>
              </w:rPr>
              <w:t>муниципальной программы</w:t>
            </w:r>
          </w:p>
        </w:tc>
        <w:tc>
          <w:tcPr>
            <w:tcW w:w="7955" w:type="dxa"/>
            <w:gridSpan w:val="10"/>
          </w:tcPr>
          <w:p w:rsidR="00CE5C54" w:rsidRPr="00C95726" w:rsidRDefault="00CE5C54" w:rsidP="00573CA5">
            <w:pPr>
              <w:pStyle w:val="ConsPlusNormal"/>
              <w:widowControl/>
              <w:ind w:firstLine="0"/>
              <w:rPr>
                <w:sz w:val="24"/>
                <w:szCs w:val="24"/>
              </w:rPr>
            </w:pPr>
            <w:r w:rsidRPr="00C95726">
              <w:rPr>
                <w:sz w:val="24"/>
                <w:szCs w:val="24"/>
              </w:rPr>
              <w:t>Повышение эффективности управления и распоряжения муниципальной собственностью и земельными ресурсами Первомайского района</w:t>
            </w:r>
          </w:p>
        </w:tc>
      </w:tr>
      <w:tr w:rsidR="00CE5C54" w:rsidRPr="00C95726" w:rsidTr="00573CA5">
        <w:trPr>
          <w:gridAfter w:val="1"/>
          <w:wAfter w:w="11" w:type="dxa"/>
          <w:cantSplit/>
          <w:trHeight w:val="99"/>
          <w:jc w:val="center"/>
        </w:trPr>
        <w:tc>
          <w:tcPr>
            <w:tcW w:w="2545" w:type="dxa"/>
            <w:vMerge w:val="restart"/>
            <w:hideMark/>
          </w:tcPr>
          <w:p w:rsidR="00CE5C54" w:rsidRPr="00C95726" w:rsidRDefault="00CE5C54" w:rsidP="00573CA5">
            <w:pPr>
              <w:pStyle w:val="ConsPlusNormal"/>
              <w:widowControl/>
              <w:ind w:firstLine="0"/>
              <w:rPr>
                <w:sz w:val="24"/>
                <w:szCs w:val="24"/>
              </w:rPr>
            </w:pPr>
            <w:r w:rsidRPr="00C95726">
              <w:rPr>
                <w:sz w:val="24"/>
                <w:szCs w:val="24"/>
              </w:rPr>
              <w:t xml:space="preserve">Показатели цели муниципальной </w:t>
            </w:r>
            <w:proofErr w:type="gramStart"/>
            <w:r w:rsidRPr="00C95726">
              <w:rPr>
                <w:sz w:val="24"/>
                <w:szCs w:val="24"/>
              </w:rPr>
              <w:t>программы  и</w:t>
            </w:r>
            <w:proofErr w:type="gramEnd"/>
            <w:r w:rsidRPr="00C95726">
              <w:rPr>
                <w:sz w:val="24"/>
                <w:szCs w:val="24"/>
              </w:rPr>
              <w:t xml:space="preserve"> их значения (с детализацией по годам реализации)</w:t>
            </w:r>
          </w:p>
        </w:tc>
        <w:tc>
          <w:tcPr>
            <w:tcW w:w="4385" w:type="dxa"/>
            <w:gridSpan w:val="4"/>
            <w:hideMark/>
          </w:tcPr>
          <w:p w:rsidR="00CE5C54" w:rsidRPr="00C95726" w:rsidRDefault="00CE5C54" w:rsidP="00573CA5">
            <w:pPr>
              <w:pStyle w:val="ConsPlusNormal"/>
              <w:widowControl/>
              <w:ind w:firstLine="0"/>
              <w:rPr>
                <w:sz w:val="24"/>
                <w:szCs w:val="24"/>
              </w:rPr>
            </w:pPr>
            <w:r w:rsidRPr="00C95726">
              <w:rPr>
                <w:sz w:val="24"/>
                <w:szCs w:val="24"/>
              </w:rPr>
              <w:t>Показатели</w:t>
            </w:r>
          </w:p>
        </w:tc>
        <w:tc>
          <w:tcPr>
            <w:tcW w:w="720" w:type="dxa"/>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709"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71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709" w:type="dxa"/>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709" w:type="dxa"/>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r>
      <w:tr w:rsidR="00CE5C54" w:rsidRPr="00C95726" w:rsidTr="00573CA5">
        <w:trPr>
          <w:gridAfter w:val="1"/>
          <w:wAfter w:w="11" w:type="dxa"/>
          <w:cantSplit/>
          <w:trHeight w:val="96"/>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jc w:val="both"/>
              <w:rPr>
                <w:rFonts w:ascii="Arial" w:hAnsi="Arial" w:cs="Arial"/>
                <w:sz w:val="24"/>
                <w:szCs w:val="24"/>
              </w:rPr>
            </w:pPr>
            <w:r w:rsidRPr="00C95726">
              <w:rPr>
                <w:rFonts w:ascii="Arial" w:hAnsi="Arial" w:cs="Arial"/>
                <w:sz w:val="24"/>
                <w:szCs w:val="24"/>
              </w:rPr>
              <w:t>1. Доходы, получаемые в виде арендной платы за земельные участки, а также средства от продажи земельных участков (тыс. рублей)</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5024,1</w:t>
            </w:r>
          </w:p>
        </w:tc>
        <w:tc>
          <w:tcPr>
            <w:tcW w:w="709"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5024,2</w:t>
            </w:r>
          </w:p>
        </w:tc>
        <w:tc>
          <w:tcPr>
            <w:tcW w:w="71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6070</w:t>
            </w:r>
          </w:p>
        </w:tc>
        <w:tc>
          <w:tcPr>
            <w:tcW w:w="709" w:type="dxa"/>
            <w:vAlign w:val="center"/>
          </w:tcPr>
          <w:p w:rsidR="00CE5C54" w:rsidRPr="00C95726" w:rsidRDefault="00CE5C54" w:rsidP="00573CA5">
            <w:pPr>
              <w:ind w:left="-88" w:hanging="128"/>
              <w:jc w:val="center"/>
              <w:rPr>
                <w:rFonts w:ascii="Arial" w:hAnsi="Arial" w:cs="Arial"/>
                <w:sz w:val="24"/>
                <w:szCs w:val="24"/>
              </w:rPr>
            </w:pPr>
            <w:r w:rsidRPr="00C95726">
              <w:rPr>
                <w:rFonts w:ascii="Arial" w:hAnsi="Arial" w:cs="Arial"/>
                <w:sz w:val="24"/>
                <w:szCs w:val="24"/>
              </w:rPr>
              <w:t>7864,1</w:t>
            </w:r>
          </w:p>
        </w:tc>
        <w:tc>
          <w:tcPr>
            <w:tcW w:w="709" w:type="dxa"/>
            <w:vAlign w:val="center"/>
          </w:tcPr>
          <w:p w:rsidR="00CE5C54" w:rsidRPr="00C95726" w:rsidRDefault="00CE5C54" w:rsidP="00573CA5">
            <w:pPr>
              <w:ind w:firstLine="71"/>
              <w:jc w:val="center"/>
              <w:rPr>
                <w:rFonts w:ascii="Arial" w:hAnsi="Arial" w:cs="Arial"/>
                <w:sz w:val="24"/>
                <w:szCs w:val="24"/>
              </w:rPr>
            </w:pPr>
            <w:r w:rsidRPr="00C95726">
              <w:rPr>
                <w:rFonts w:ascii="Arial" w:hAnsi="Arial" w:cs="Arial"/>
                <w:sz w:val="24"/>
                <w:szCs w:val="24"/>
              </w:rPr>
              <w:t>9563,7</w:t>
            </w:r>
          </w:p>
        </w:tc>
      </w:tr>
      <w:tr w:rsidR="00CE5C54" w:rsidRPr="00C95726" w:rsidTr="00573CA5">
        <w:trPr>
          <w:gridAfter w:val="1"/>
          <w:wAfter w:w="11" w:type="dxa"/>
          <w:cantSplit/>
          <w:trHeight w:val="96"/>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color w:val="000000"/>
                <w:sz w:val="24"/>
                <w:szCs w:val="24"/>
              </w:rPr>
            </w:pPr>
            <w:r w:rsidRPr="00C95726">
              <w:rPr>
                <w:color w:val="000000"/>
                <w:sz w:val="24"/>
                <w:szCs w:val="24"/>
              </w:rPr>
              <w:t xml:space="preserve">2. </w:t>
            </w:r>
            <w:proofErr w:type="gramStart"/>
            <w:r w:rsidRPr="00C95726">
              <w:rPr>
                <w:color w:val="000000"/>
                <w:sz w:val="24"/>
                <w:szCs w:val="24"/>
              </w:rPr>
              <w:t>Количество  вовлеченного</w:t>
            </w:r>
            <w:proofErr w:type="gramEnd"/>
            <w:r w:rsidRPr="00C95726">
              <w:rPr>
                <w:color w:val="000000"/>
                <w:sz w:val="24"/>
                <w:szCs w:val="24"/>
              </w:rPr>
              <w:t xml:space="preserve">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720" w:type="dxa"/>
            <w:vAlign w:val="center"/>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86</w:t>
            </w:r>
          </w:p>
        </w:tc>
        <w:tc>
          <w:tcPr>
            <w:tcW w:w="709" w:type="dxa"/>
            <w:vAlign w:val="center"/>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87</w:t>
            </w:r>
          </w:p>
        </w:tc>
        <w:tc>
          <w:tcPr>
            <w:tcW w:w="712" w:type="dxa"/>
            <w:vAlign w:val="center"/>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89</w:t>
            </w:r>
          </w:p>
        </w:tc>
        <w:tc>
          <w:tcPr>
            <w:tcW w:w="709" w:type="dxa"/>
            <w:vAlign w:val="center"/>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89</w:t>
            </w:r>
          </w:p>
        </w:tc>
        <w:tc>
          <w:tcPr>
            <w:tcW w:w="709" w:type="dxa"/>
            <w:vAlign w:val="center"/>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89</w:t>
            </w:r>
          </w:p>
        </w:tc>
      </w:tr>
      <w:tr w:rsidR="00CE5C54" w:rsidRPr="00C95726" w:rsidTr="00573CA5">
        <w:trPr>
          <w:cantSplit/>
          <w:trHeight w:val="312"/>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Задачи муниципальной программы</w:t>
            </w:r>
          </w:p>
        </w:tc>
        <w:tc>
          <w:tcPr>
            <w:tcW w:w="7955" w:type="dxa"/>
            <w:gridSpan w:val="10"/>
          </w:tcPr>
          <w:p w:rsidR="00CE5C54" w:rsidRPr="00C95726" w:rsidRDefault="00CE5C54" w:rsidP="00573CA5">
            <w:pPr>
              <w:jc w:val="both"/>
              <w:rPr>
                <w:rFonts w:ascii="Arial" w:hAnsi="Arial" w:cs="Arial"/>
                <w:sz w:val="24"/>
                <w:szCs w:val="24"/>
              </w:rPr>
            </w:pPr>
            <w:r w:rsidRPr="00C95726">
              <w:rPr>
                <w:rFonts w:ascii="Arial" w:hAnsi="Arial" w:cs="Arial"/>
                <w:sz w:val="24"/>
                <w:szCs w:val="24"/>
              </w:rPr>
              <w:t>1. Повышение полноты и качества учета муниципального имущества для улучшения системы управления муниципальной собственностью МО Первомайский район</w:t>
            </w:r>
          </w:p>
          <w:p w:rsidR="00CE5C54" w:rsidRPr="00C95726" w:rsidRDefault="00CE5C54" w:rsidP="00573CA5">
            <w:pPr>
              <w:jc w:val="both"/>
              <w:rPr>
                <w:rFonts w:ascii="Arial" w:hAnsi="Arial" w:cs="Arial"/>
                <w:sz w:val="24"/>
                <w:szCs w:val="24"/>
              </w:rPr>
            </w:pPr>
            <w:r w:rsidRPr="00C95726">
              <w:rPr>
                <w:rFonts w:ascii="Arial" w:hAnsi="Arial" w:cs="Arial"/>
                <w:sz w:val="24"/>
                <w:szCs w:val="24"/>
              </w:rPr>
              <w:t xml:space="preserve">2. Повышение полноты и качества учета земельных ресурсов на территории МО Первомайский район с целью увеличения доли их участия в экономическом обороте. </w:t>
            </w:r>
          </w:p>
          <w:p w:rsidR="00CE5C54" w:rsidRPr="00C95726" w:rsidRDefault="00CE5C54" w:rsidP="00573CA5">
            <w:pPr>
              <w:jc w:val="both"/>
              <w:rPr>
                <w:rFonts w:ascii="Arial" w:hAnsi="Arial" w:cs="Arial"/>
                <w:sz w:val="24"/>
                <w:szCs w:val="24"/>
              </w:rPr>
            </w:pPr>
            <w:r w:rsidRPr="00C95726">
              <w:rPr>
                <w:rFonts w:ascii="Arial" w:hAnsi="Arial" w:cs="Arial"/>
                <w:sz w:val="24"/>
                <w:szCs w:val="24"/>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CE5C54" w:rsidRPr="00C95726" w:rsidTr="00573CA5">
        <w:trPr>
          <w:gridAfter w:val="1"/>
          <w:wAfter w:w="11" w:type="dxa"/>
          <w:cantSplit/>
          <w:trHeight w:val="230"/>
          <w:jc w:val="center"/>
        </w:trPr>
        <w:tc>
          <w:tcPr>
            <w:tcW w:w="2545" w:type="dxa"/>
            <w:vMerge w:val="restart"/>
            <w:hideMark/>
          </w:tcPr>
          <w:p w:rsidR="00CE5C54" w:rsidRPr="00C95726" w:rsidRDefault="00CE5C54" w:rsidP="00573CA5">
            <w:pPr>
              <w:pStyle w:val="ConsPlusNormal"/>
              <w:widowControl/>
              <w:ind w:firstLine="0"/>
              <w:rPr>
                <w:sz w:val="24"/>
                <w:szCs w:val="24"/>
              </w:rPr>
            </w:pPr>
            <w:r w:rsidRPr="00C95726">
              <w:rPr>
                <w:sz w:val="24"/>
                <w:szCs w:val="24"/>
              </w:rPr>
              <w:t xml:space="preserve">Показатели задач муниципальной </w:t>
            </w:r>
            <w:proofErr w:type="gramStart"/>
            <w:r w:rsidRPr="00C95726">
              <w:rPr>
                <w:sz w:val="24"/>
                <w:szCs w:val="24"/>
              </w:rPr>
              <w:t>программы  и</w:t>
            </w:r>
            <w:proofErr w:type="gramEnd"/>
            <w:r w:rsidRPr="00C95726">
              <w:rPr>
                <w:sz w:val="24"/>
                <w:szCs w:val="24"/>
              </w:rPr>
              <w:t xml:space="preserve"> их значения (с детализацией по годам реализации муниципальной программы)</w:t>
            </w:r>
          </w:p>
        </w:tc>
        <w:tc>
          <w:tcPr>
            <w:tcW w:w="4385" w:type="dxa"/>
            <w:gridSpan w:val="4"/>
            <w:hideMark/>
          </w:tcPr>
          <w:p w:rsidR="00CE5C54" w:rsidRPr="00C95726" w:rsidRDefault="00CE5C54" w:rsidP="00573CA5">
            <w:pPr>
              <w:pStyle w:val="ConsPlusNormal"/>
              <w:widowControl/>
              <w:ind w:firstLine="0"/>
              <w:rPr>
                <w:sz w:val="24"/>
                <w:szCs w:val="24"/>
              </w:rPr>
            </w:pPr>
            <w:r w:rsidRPr="00C95726">
              <w:rPr>
                <w:sz w:val="24"/>
                <w:szCs w:val="24"/>
              </w:rPr>
              <w:t>Показатели</w:t>
            </w:r>
          </w:p>
        </w:tc>
        <w:tc>
          <w:tcPr>
            <w:tcW w:w="720" w:type="dxa"/>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709"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71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709" w:type="dxa"/>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709" w:type="dxa"/>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1. Доходы, полученные от сдачи в аренду имущества, находящегося в муниципальной собственности, (тыс. руб.)</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714,1</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614,2</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885,6</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1114,3</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1253,2</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2. Доходы, полученные от продажи имущества, находящегося в муниципальной собственности, (тыс. руб.)</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2700</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3. Количество объектов муниципального имущества, в отношении которых проведена оценка рыночной стоимости, шт.</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27</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13</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9</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8</w:t>
            </w:r>
          </w:p>
          <w:p w:rsidR="00CE5C54" w:rsidRPr="00C95726" w:rsidRDefault="00CE5C54" w:rsidP="00573CA5">
            <w:pPr>
              <w:pStyle w:val="ConsPlusNormal"/>
              <w:widowControl/>
              <w:ind w:firstLine="0"/>
              <w:jc w:val="center"/>
              <w:rPr>
                <w:sz w:val="24"/>
                <w:szCs w:val="24"/>
              </w:rPr>
            </w:pP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4. Количество объектов муниципального имущества, в отношении которых проведена оценка рыночной стоимости, шт.</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8</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9</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8</w:t>
            </w:r>
          </w:p>
          <w:p w:rsidR="00CE5C54" w:rsidRPr="00C95726" w:rsidRDefault="00CE5C54" w:rsidP="00573CA5">
            <w:pPr>
              <w:pStyle w:val="ConsPlusNormal"/>
              <w:widowControl/>
              <w:ind w:firstLine="0"/>
              <w:jc w:val="center"/>
              <w:rPr>
                <w:sz w:val="24"/>
                <w:szCs w:val="24"/>
              </w:rPr>
            </w:pP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5. Количество объектов муниципального имущества, в отношении которых проведена техническая инвентаризация, (шт.)</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lang w:val="en-US"/>
              </w:rPr>
              <w:t>1</w:t>
            </w:r>
            <w:r w:rsidRPr="00C95726">
              <w:rPr>
                <w:sz w:val="24"/>
                <w:szCs w:val="24"/>
              </w:rPr>
              <w:t>0</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6. Количество объектов муниципального имущества, в отношении которых проведен текущий ремонт, ед.</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7. Доходы, полученные от аренды земельных участков, (тыс. руб.)</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4924,1</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4924,2</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5850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lang w:val="en-US"/>
              </w:rPr>
              <w:t>7664</w:t>
            </w:r>
            <w:r w:rsidRPr="00C95726">
              <w:rPr>
                <w:sz w:val="24"/>
                <w:szCs w:val="24"/>
              </w:rPr>
              <w:t>,1</w:t>
            </w:r>
          </w:p>
        </w:tc>
        <w:tc>
          <w:tcPr>
            <w:tcW w:w="709" w:type="dxa"/>
            <w:vAlign w:val="center"/>
          </w:tcPr>
          <w:p w:rsidR="00CE5C54" w:rsidRPr="00C95726" w:rsidRDefault="00CE5C54" w:rsidP="00573CA5">
            <w:pPr>
              <w:pStyle w:val="ConsPlusNormal"/>
              <w:widowControl/>
              <w:ind w:firstLine="0"/>
              <w:jc w:val="center"/>
              <w:rPr>
                <w:sz w:val="24"/>
                <w:szCs w:val="24"/>
                <w:lang w:val="en-US"/>
              </w:rPr>
            </w:pPr>
            <w:r w:rsidRPr="00C95726">
              <w:rPr>
                <w:sz w:val="24"/>
                <w:szCs w:val="24"/>
              </w:rPr>
              <w:t>88</w:t>
            </w:r>
            <w:r w:rsidRPr="00C95726">
              <w:rPr>
                <w:sz w:val="24"/>
                <w:szCs w:val="24"/>
                <w:lang w:val="en-US"/>
              </w:rPr>
              <w:t>63</w:t>
            </w:r>
            <w:r w:rsidRPr="00C95726">
              <w:rPr>
                <w:sz w:val="24"/>
                <w:szCs w:val="24"/>
              </w:rPr>
              <w:t>,</w:t>
            </w:r>
            <w:r w:rsidRPr="00C95726">
              <w:rPr>
                <w:sz w:val="24"/>
                <w:szCs w:val="24"/>
                <w:lang w:val="en-US"/>
              </w:rPr>
              <w:t>7</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8. Доходы, полученные от продажи земельных участков, (тыс.  руб.)</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100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100</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220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200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700</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9. Количество земельных участков, в отношении которых проведена оценка рыночной стоимости, шт.</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83</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103</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111</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120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129</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10. Количество земельных участков, в отношении которых проведены кадастровые работы по Первомайскому району, шт.</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41</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32</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68</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74</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79</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11. Количество разработанных карт материалов Первомайского района (ед.)</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gridAfter w:val="1"/>
          <w:wAfter w:w="11" w:type="dxa"/>
          <w:cantSplit/>
          <w:trHeight w:val="475"/>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12. Количество подготовленных проектов планировки и межевания территории Первомайского района (ед.)</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gridAfter w:val="1"/>
          <w:wAfter w:w="11" w:type="dxa"/>
          <w:cantSplit/>
          <w:trHeight w:val="258"/>
          <w:jc w:val="center"/>
        </w:trPr>
        <w:tc>
          <w:tcPr>
            <w:tcW w:w="2545" w:type="dxa"/>
            <w:vMerge/>
            <w:vAlign w:val="center"/>
          </w:tcPr>
          <w:p w:rsidR="00CE5C54" w:rsidRPr="00C95726" w:rsidRDefault="00CE5C54" w:rsidP="00573CA5">
            <w:pPr>
              <w:rPr>
                <w:rFonts w:ascii="Arial" w:hAnsi="Arial" w:cs="Arial"/>
                <w:sz w:val="24"/>
                <w:szCs w:val="24"/>
              </w:rPr>
            </w:pPr>
          </w:p>
        </w:tc>
        <w:tc>
          <w:tcPr>
            <w:tcW w:w="4385" w:type="dxa"/>
            <w:gridSpan w:val="4"/>
          </w:tcPr>
          <w:p w:rsidR="00CE5C54" w:rsidRPr="00C95726" w:rsidRDefault="00CE5C54" w:rsidP="00573CA5">
            <w:pPr>
              <w:pStyle w:val="ConsPlusNormal"/>
              <w:ind w:firstLine="0"/>
              <w:jc w:val="both"/>
              <w:rPr>
                <w:color w:val="FFFFFF"/>
                <w:sz w:val="24"/>
                <w:szCs w:val="24"/>
              </w:rPr>
            </w:pPr>
            <w:r w:rsidRPr="00C95726">
              <w:rPr>
                <w:sz w:val="24"/>
                <w:szCs w:val="24"/>
              </w:rPr>
              <w:t xml:space="preserve">13. Карт-план территории, </w:t>
            </w:r>
            <w:proofErr w:type="spellStart"/>
            <w:r w:rsidRPr="00C95726">
              <w:rPr>
                <w:sz w:val="24"/>
                <w:szCs w:val="24"/>
              </w:rPr>
              <w:t>шт</w:t>
            </w:r>
            <w:proofErr w:type="spellEnd"/>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709" w:type="dxa"/>
            <w:vAlign w:val="center"/>
          </w:tcPr>
          <w:p w:rsidR="00CE5C54" w:rsidRPr="00C95726" w:rsidRDefault="00CE5C54" w:rsidP="00573CA5">
            <w:pPr>
              <w:pStyle w:val="ConsPlusNormal"/>
              <w:ind w:left="-770" w:right="-77"/>
              <w:jc w:val="center"/>
              <w:rPr>
                <w:sz w:val="24"/>
                <w:szCs w:val="24"/>
              </w:rPr>
            </w:pPr>
            <w:r w:rsidRPr="00C95726">
              <w:rPr>
                <w:sz w:val="24"/>
                <w:szCs w:val="24"/>
              </w:rPr>
              <w:t>0</w:t>
            </w:r>
          </w:p>
        </w:tc>
        <w:tc>
          <w:tcPr>
            <w:tcW w:w="712" w:type="dxa"/>
            <w:vAlign w:val="center"/>
          </w:tcPr>
          <w:p w:rsidR="00CE5C54" w:rsidRPr="00C95726" w:rsidRDefault="00CE5C54" w:rsidP="00573CA5">
            <w:pPr>
              <w:pStyle w:val="ConsPlusNormal"/>
              <w:ind w:left="-674"/>
              <w:jc w:val="center"/>
              <w:rPr>
                <w:sz w:val="24"/>
                <w:szCs w:val="24"/>
                <w:highlight w:val="yellow"/>
              </w:rPr>
            </w:pPr>
            <w:r w:rsidRPr="00C95726">
              <w:rPr>
                <w:sz w:val="24"/>
                <w:szCs w:val="24"/>
              </w:rPr>
              <w:t>0</w:t>
            </w:r>
          </w:p>
        </w:tc>
        <w:tc>
          <w:tcPr>
            <w:tcW w:w="709" w:type="dxa"/>
            <w:vAlign w:val="center"/>
          </w:tcPr>
          <w:p w:rsidR="00CE5C54" w:rsidRPr="00C95726" w:rsidRDefault="00CE5C54" w:rsidP="00573CA5">
            <w:pPr>
              <w:pStyle w:val="ConsPlusNormal"/>
              <w:tabs>
                <w:tab w:val="left" w:pos="316"/>
              </w:tabs>
              <w:ind w:left="-689"/>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ind w:firstLine="0"/>
              <w:jc w:val="center"/>
              <w:rPr>
                <w:sz w:val="24"/>
                <w:szCs w:val="24"/>
              </w:rPr>
            </w:pPr>
            <w:r w:rsidRPr="00C95726">
              <w:rPr>
                <w:sz w:val="24"/>
                <w:szCs w:val="24"/>
              </w:rPr>
              <w:t>10</w:t>
            </w:r>
          </w:p>
        </w:tc>
      </w:tr>
      <w:tr w:rsidR="00CE5C54" w:rsidRPr="00C95726" w:rsidTr="00573CA5">
        <w:trPr>
          <w:gridAfter w:val="1"/>
          <w:wAfter w:w="11" w:type="dxa"/>
          <w:cantSplit/>
          <w:trHeight w:val="690"/>
          <w:jc w:val="center"/>
        </w:trPr>
        <w:tc>
          <w:tcPr>
            <w:tcW w:w="2545" w:type="dxa"/>
            <w:vMerge/>
            <w:vAlign w:val="center"/>
          </w:tcPr>
          <w:p w:rsidR="00CE5C54" w:rsidRPr="00C95726" w:rsidRDefault="00CE5C54" w:rsidP="00573CA5">
            <w:pPr>
              <w:rPr>
                <w:rFonts w:ascii="Arial" w:hAnsi="Arial" w:cs="Arial"/>
                <w:sz w:val="24"/>
                <w:szCs w:val="24"/>
              </w:rPr>
            </w:pPr>
          </w:p>
        </w:tc>
        <w:tc>
          <w:tcPr>
            <w:tcW w:w="4385" w:type="dxa"/>
            <w:gridSpan w:val="4"/>
          </w:tcPr>
          <w:p w:rsidR="00CE5C54" w:rsidRPr="00C95726" w:rsidRDefault="00CE5C54" w:rsidP="00573CA5">
            <w:pPr>
              <w:pStyle w:val="ConsPlusNormal"/>
              <w:ind w:firstLine="0"/>
              <w:jc w:val="both"/>
              <w:rPr>
                <w:sz w:val="24"/>
                <w:szCs w:val="24"/>
              </w:rPr>
            </w:pPr>
            <w:r w:rsidRPr="00C95726">
              <w:rPr>
                <w:sz w:val="24"/>
                <w:szCs w:val="24"/>
              </w:rPr>
              <w:t>14. Количество земельных участков, в отношении которых проведены кадастровые работы по Первомайскому району, шт.</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709" w:type="dxa"/>
            <w:vAlign w:val="center"/>
          </w:tcPr>
          <w:p w:rsidR="00CE5C54" w:rsidRPr="00C95726" w:rsidRDefault="00CE5C54" w:rsidP="00573CA5">
            <w:pPr>
              <w:pStyle w:val="ConsPlusNormal"/>
              <w:ind w:left="-770" w:right="-77"/>
              <w:jc w:val="center"/>
              <w:rPr>
                <w:sz w:val="24"/>
                <w:szCs w:val="24"/>
              </w:rPr>
            </w:pPr>
            <w:r w:rsidRPr="00C95726">
              <w:rPr>
                <w:sz w:val="24"/>
                <w:szCs w:val="24"/>
              </w:rPr>
              <w:t>0</w:t>
            </w:r>
          </w:p>
        </w:tc>
        <w:tc>
          <w:tcPr>
            <w:tcW w:w="712" w:type="dxa"/>
            <w:vAlign w:val="center"/>
          </w:tcPr>
          <w:p w:rsidR="00CE5C54" w:rsidRPr="00C95726" w:rsidRDefault="00CE5C54" w:rsidP="00573CA5">
            <w:pPr>
              <w:pStyle w:val="ConsPlusNormal"/>
              <w:ind w:left="-674"/>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tabs>
                <w:tab w:val="left" w:pos="316"/>
              </w:tabs>
              <w:ind w:left="-689"/>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ind w:firstLine="0"/>
              <w:jc w:val="center"/>
              <w:rPr>
                <w:sz w:val="24"/>
                <w:szCs w:val="24"/>
              </w:rPr>
            </w:pPr>
            <w:r w:rsidRPr="00C95726">
              <w:rPr>
                <w:sz w:val="24"/>
                <w:szCs w:val="24"/>
              </w:rPr>
              <w:t>4</w:t>
            </w:r>
          </w:p>
        </w:tc>
      </w:tr>
      <w:tr w:rsidR="00CE5C54" w:rsidRPr="00C95726" w:rsidTr="00573CA5">
        <w:trPr>
          <w:gridAfter w:val="1"/>
          <w:wAfter w:w="11" w:type="dxa"/>
          <w:cantSplit/>
          <w:trHeight w:val="215"/>
          <w:jc w:val="center"/>
        </w:trPr>
        <w:tc>
          <w:tcPr>
            <w:tcW w:w="2545" w:type="dxa"/>
            <w:vMerge/>
            <w:vAlign w:val="center"/>
          </w:tcPr>
          <w:p w:rsidR="00CE5C54" w:rsidRPr="00C95726" w:rsidRDefault="00CE5C54" w:rsidP="00573CA5">
            <w:pPr>
              <w:rPr>
                <w:rFonts w:ascii="Arial" w:hAnsi="Arial" w:cs="Arial"/>
                <w:sz w:val="24"/>
                <w:szCs w:val="24"/>
              </w:rPr>
            </w:pPr>
          </w:p>
        </w:tc>
        <w:tc>
          <w:tcPr>
            <w:tcW w:w="4385" w:type="dxa"/>
            <w:gridSpan w:val="4"/>
          </w:tcPr>
          <w:p w:rsidR="00CE5C54" w:rsidRPr="00C95726" w:rsidRDefault="00CE5C54" w:rsidP="00573CA5">
            <w:pPr>
              <w:pStyle w:val="ConsPlusNormal"/>
              <w:ind w:firstLine="0"/>
              <w:jc w:val="both"/>
              <w:rPr>
                <w:sz w:val="24"/>
                <w:szCs w:val="24"/>
              </w:rPr>
            </w:pPr>
            <w:r w:rsidRPr="00C95726">
              <w:rPr>
                <w:sz w:val="24"/>
                <w:szCs w:val="24"/>
              </w:rPr>
              <w:t>15. Количество земельных участков, в отношении которых проведены кадастровые работы по Первомайскому району, шт.</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709" w:type="dxa"/>
            <w:vAlign w:val="center"/>
          </w:tcPr>
          <w:p w:rsidR="00CE5C54" w:rsidRPr="00C95726" w:rsidRDefault="00CE5C54" w:rsidP="00573CA5">
            <w:pPr>
              <w:pStyle w:val="ConsPlusNormal"/>
              <w:ind w:left="-770" w:right="-77"/>
              <w:jc w:val="center"/>
              <w:rPr>
                <w:sz w:val="24"/>
                <w:szCs w:val="24"/>
              </w:rPr>
            </w:pPr>
            <w:r w:rsidRPr="00C95726">
              <w:rPr>
                <w:sz w:val="24"/>
                <w:szCs w:val="24"/>
              </w:rPr>
              <w:t>0</w:t>
            </w:r>
          </w:p>
        </w:tc>
        <w:tc>
          <w:tcPr>
            <w:tcW w:w="712" w:type="dxa"/>
            <w:vAlign w:val="center"/>
          </w:tcPr>
          <w:p w:rsidR="00CE5C54" w:rsidRPr="00C95726" w:rsidRDefault="00CE5C54" w:rsidP="00573CA5">
            <w:pPr>
              <w:pStyle w:val="ConsPlusNormal"/>
              <w:ind w:left="-674"/>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tabs>
                <w:tab w:val="left" w:pos="316"/>
              </w:tabs>
              <w:ind w:left="-689"/>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ind w:firstLine="0"/>
              <w:jc w:val="center"/>
              <w:rPr>
                <w:sz w:val="24"/>
                <w:szCs w:val="24"/>
              </w:rPr>
            </w:pPr>
            <w:r w:rsidRPr="00C95726">
              <w:rPr>
                <w:sz w:val="24"/>
                <w:szCs w:val="24"/>
              </w:rPr>
              <w:t>6</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sz w:val="24"/>
                <w:szCs w:val="24"/>
              </w:rPr>
            </w:pPr>
            <w:r w:rsidRPr="00C95726">
              <w:rPr>
                <w:sz w:val="24"/>
                <w:szCs w:val="24"/>
              </w:rPr>
              <w:t xml:space="preserve">16. Количество объектов, на которые разработана проектно-сметная документация в </w:t>
            </w:r>
            <w:proofErr w:type="spellStart"/>
            <w:r w:rsidRPr="00C95726">
              <w:rPr>
                <w:sz w:val="24"/>
                <w:szCs w:val="24"/>
              </w:rPr>
              <w:t>п.Орехово</w:t>
            </w:r>
            <w:proofErr w:type="spellEnd"/>
            <w:r w:rsidRPr="00C95726">
              <w:rPr>
                <w:sz w:val="24"/>
                <w:szCs w:val="24"/>
              </w:rPr>
              <w:t xml:space="preserve"> (ед.)</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gridAfter w:val="1"/>
          <w:wAfter w:w="11" w:type="dxa"/>
          <w:cantSplit/>
          <w:trHeight w:val="69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tcPr>
          <w:p w:rsidR="00CE5C54" w:rsidRPr="00C95726" w:rsidRDefault="00CE5C54" w:rsidP="00573CA5">
            <w:pPr>
              <w:pStyle w:val="ConsPlusNormal"/>
              <w:widowControl/>
              <w:ind w:firstLine="0"/>
              <w:jc w:val="both"/>
              <w:rPr>
                <w:sz w:val="24"/>
                <w:szCs w:val="24"/>
              </w:rPr>
            </w:pPr>
            <w:r w:rsidRPr="00C95726">
              <w:rPr>
                <w:sz w:val="24"/>
                <w:szCs w:val="24"/>
              </w:rPr>
              <w:t xml:space="preserve">17. Количество объектов на которые разработана </w:t>
            </w:r>
            <w:proofErr w:type="spellStart"/>
            <w:r w:rsidRPr="00C95726">
              <w:rPr>
                <w:sz w:val="24"/>
                <w:szCs w:val="24"/>
              </w:rPr>
              <w:t>инженерно</w:t>
            </w:r>
            <w:proofErr w:type="spellEnd"/>
            <w:r w:rsidRPr="00C95726">
              <w:rPr>
                <w:sz w:val="24"/>
                <w:szCs w:val="24"/>
              </w:rPr>
              <w:t xml:space="preserve"> - изыскательная документация в </w:t>
            </w:r>
            <w:proofErr w:type="spellStart"/>
            <w:r w:rsidRPr="00C95726">
              <w:rPr>
                <w:sz w:val="24"/>
                <w:szCs w:val="24"/>
              </w:rPr>
              <w:t>п.Орехово</w:t>
            </w:r>
            <w:proofErr w:type="spellEnd"/>
            <w:r w:rsidRPr="00C95726">
              <w:rPr>
                <w:sz w:val="24"/>
                <w:szCs w:val="24"/>
              </w:rPr>
              <w:t xml:space="preserve"> (ед.)</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gridAfter w:val="1"/>
          <w:wAfter w:w="11" w:type="dxa"/>
          <w:cantSplit/>
          <w:trHeight w:val="225"/>
          <w:jc w:val="center"/>
        </w:trPr>
        <w:tc>
          <w:tcPr>
            <w:tcW w:w="2545" w:type="dxa"/>
            <w:vMerge/>
            <w:vAlign w:val="center"/>
          </w:tcPr>
          <w:p w:rsidR="00CE5C54" w:rsidRPr="00C95726" w:rsidRDefault="00CE5C54" w:rsidP="00573CA5">
            <w:pPr>
              <w:rPr>
                <w:rFonts w:ascii="Arial" w:hAnsi="Arial" w:cs="Arial"/>
                <w:sz w:val="24"/>
                <w:szCs w:val="24"/>
              </w:rPr>
            </w:pPr>
          </w:p>
        </w:tc>
        <w:tc>
          <w:tcPr>
            <w:tcW w:w="4385" w:type="dxa"/>
            <w:gridSpan w:val="4"/>
          </w:tcPr>
          <w:p w:rsidR="00CE5C54" w:rsidRPr="00C95726" w:rsidRDefault="00CE5C54" w:rsidP="00573CA5">
            <w:pPr>
              <w:pStyle w:val="ConsPlusNormal"/>
              <w:widowControl/>
              <w:ind w:firstLine="0"/>
              <w:jc w:val="both"/>
              <w:rPr>
                <w:color w:val="000000"/>
                <w:sz w:val="24"/>
                <w:szCs w:val="24"/>
              </w:rPr>
            </w:pPr>
            <w:r w:rsidRPr="00C95726">
              <w:rPr>
                <w:color w:val="000000"/>
                <w:sz w:val="24"/>
                <w:szCs w:val="24"/>
              </w:rPr>
              <w:t xml:space="preserve">18. Количество объектов, в отношении которых обеспечено содержание и </w:t>
            </w:r>
            <w:proofErr w:type="gramStart"/>
            <w:r w:rsidRPr="00C95726">
              <w:rPr>
                <w:color w:val="000000"/>
                <w:sz w:val="24"/>
                <w:szCs w:val="24"/>
              </w:rPr>
              <w:t>обслуживания временно не арендуемого муниципального имущества</w:t>
            </w:r>
            <w:proofErr w:type="gramEnd"/>
            <w:r w:rsidRPr="00C95726">
              <w:rPr>
                <w:color w:val="000000"/>
                <w:sz w:val="24"/>
                <w:szCs w:val="24"/>
              </w:rPr>
              <w:t xml:space="preserve"> и капитальный ремонт муниципального нежилого фонда, ед.</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w:t>
            </w:r>
          </w:p>
        </w:tc>
      </w:tr>
      <w:tr w:rsidR="00CE5C54" w:rsidRPr="00C95726" w:rsidTr="00573CA5">
        <w:trPr>
          <w:gridAfter w:val="1"/>
          <w:wAfter w:w="11" w:type="dxa"/>
          <w:cantSplit/>
          <w:trHeight w:val="230"/>
          <w:jc w:val="center"/>
        </w:trPr>
        <w:tc>
          <w:tcPr>
            <w:tcW w:w="2545" w:type="dxa"/>
            <w:vMerge/>
            <w:vAlign w:val="center"/>
            <w:hideMark/>
          </w:tcPr>
          <w:p w:rsidR="00CE5C54" w:rsidRPr="00C95726" w:rsidRDefault="00CE5C54" w:rsidP="00573CA5">
            <w:pPr>
              <w:rPr>
                <w:rFonts w:ascii="Arial" w:hAnsi="Arial" w:cs="Arial"/>
                <w:sz w:val="24"/>
                <w:szCs w:val="24"/>
              </w:rPr>
            </w:pPr>
          </w:p>
        </w:tc>
        <w:tc>
          <w:tcPr>
            <w:tcW w:w="4385" w:type="dxa"/>
            <w:gridSpan w:val="4"/>
            <w:hideMark/>
          </w:tcPr>
          <w:p w:rsidR="00CE5C54" w:rsidRPr="00C95726" w:rsidRDefault="00CE5C54" w:rsidP="00573CA5">
            <w:pPr>
              <w:pStyle w:val="ConsPlusNormal"/>
              <w:widowControl/>
              <w:ind w:firstLine="0"/>
              <w:jc w:val="both"/>
              <w:rPr>
                <w:color w:val="000000"/>
                <w:sz w:val="24"/>
                <w:szCs w:val="24"/>
              </w:rPr>
            </w:pPr>
            <w:r w:rsidRPr="00C95726">
              <w:rPr>
                <w:color w:val="000000"/>
                <w:sz w:val="24"/>
                <w:szCs w:val="24"/>
              </w:rPr>
              <w:t>19. Количество объектов в отношении которых была произведена уплата НДС, шт.</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w:t>
            </w:r>
          </w:p>
        </w:tc>
        <w:tc>
          <w:tcPr>
            <w:tcW w:w="71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4</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w:t>
            </w:r>
          </w:p>
        </w:tc>
      </w:tr>
      <w:tr w:rsidR="00CE5C54" w:rsidRPr="00C95726" w:rsidTr="00573CA5">
        <w:trPr>
          <w:gridAfter w:val="1"/>
          <w:wAfter w:w="11" w:type="dxa"/>
          <w:cantSplit/>
          <w:trHeight w:val="95"/>
          <w:jc w:val="center"/>
        </w:trPr>
        <w:tc>
          <w:tcPr>
            <w:tcW w:w="2545" w:type="dxa"/>
            <w:vMerge/>
            <w:vAlign w:val="center"/>
          </w:tcPr>
          <w:p w:rsidR="00CE5C54" w:rsidRPr="00C95726" w:rsidRDefault="00CE5C54" w:rsidP="00573CA5">
            <w:pPr>
              <w:rPr>
                <w:rFonts w:ascii="Arial" w:hAnsi="Arial" w:cs="Arial"/>
                <w:sz w:val="24"/>
                <w:szCs w:val="24"/>
              </w:rPr>
            </w:pPr>
          </w:p>
        </w:tc>
        <w:tc>
          <w:tcPr>
            <w:tcW w:w="4385" w:type="dxa"/>
            <w:gridSpan w:val="4"/>
            <w:vAlign w:val="center"/>
          </w:tcPr>
          <w:p w:rsidR="00CE5C54" w:rsidRPr="00C95726" w:rsidRDefault="00CE5C54" w:rsidP="00573CA5">
            <w:pPr>
              <w:jc w:val="both"/>
              <w:rPr>
                <w:rFonts w:ascii="Arial" w:hAnsi="Arial" w:cs="Arial"/>
                <w:color w:val="000000"/>
                <w:sz w:val="24"/>
                <w:szCs w:val="24"/>
              </w:rPr>
            </w:pPr>
            <w:r w:rsidRPr="00C95726">
              <w:rPr>
                <w:rFonts w:ascii="Arial" w:hAnsi="Arial" w:cs="Arial"/>
                <w:sz w:val="24"/>
                <w:szCs w:val="24"/>
              </w:rPr>
              <w:t>20. Количество приобретенных контейнеров для образовательных учреждений, ед.</w:t>
            </w:r>
          </w:p>
        </w:tc>
        <w:tc>
          <w:tcPr>
            <w:tcW w:w="720"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25</w:t>
            </w:r>
          </w:p>
        </w:tc>
        <w:tc>
          <w:tcPr>
            <w:tcW w:w="709" w:type="dxa"/>
            <w:vAlign w:val="center"/>
          </w:tcPr>
          <w:p w:rsidR="00CE5C54" w:rsidRPr="00C95726" w:rsidRDefault="00CE5C54" w:rsidP="00573CA5">
            <w:pPr>
              <w:pStyle w:val="ConsPlusNormal"/>
              <w:jc w:val="center"/>
              <w:rPr>
                <w:sz w:val="24"/>
                <w:szCs w:val="24"/>
              </w:rPr>
            </w:pPr>
            <w:r w:rsidRPr="00C95726">
              <w:rPr>
                <w:sz w:val="24"/>
                <w:szCs w:val="24"/>
              </w:rPr>
              <w:t>123</w:t>
            </w:r>
          </w:p>
        </w:tc>
        <w:tc>
          <w:tcPr>
            <w:tcW w:w="712" w:type="dxa"/>
            <w:vAlign w:val="center"/>
          </w:tcPr>
          <w:p w:rsidR="00CE5C54" w:rsidRPr="00C95726" w:rsidRDefault="00CE5C54" w:rsidP="00573CA5">
            <w:pPr>
              <w:pStyle w:val="ConsPlusNormal"/>
              <w:ind w:left="-764"/>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ind w:left="-776"/>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ind w:left="-779"/>
              <w:jc w:val="center"/>
              <w:rPr>
                <w:sz w:val="24"/>
                <w:szCs w:val="24"/>
              </w:rPr>
            </w:pPr>
            <w:r w:rsidRPr="00C95726">
              <w:rPr>
                <w:sz w:val="24"/>
                <w:szCs w:val="24"/>
              </w:rPr>
              <w:t>0</w:t>
            </w:r>
          </w:p>
        </w:tc>
      </w:tr>
      <w:tr w:rsidR="00CE5C54" w:rsidRPr="00C95726" w:rsidTr="00573CA5">
        <w:trPr>
          <w:gridAfter w:val="1"/>
          <w:wAfter w:w="11" w:type="dxa"/>
          <w:cantSplit/>
          <w:trHeight w:val="120"/>
          <w:jc w:val="center"/>
        </w:trPr>
        <w:tc>
          <w:tcPr>
            <w:tcW w:w="2545" w:type="dxa"/>
            <w:vMerge/>
            <w:vAlign w:val="center"/>
          </w:tcPr>
          <w:p w:rsidR="00CE5C54" w:rsidRPr="00C95726" w:rsidRDefault="00CE5C54" w:rsidP="00573CA5">
            <w:pPr>
              <w:rPr>
                <w:rFonts w:ascii="Arial" w:hAnsi="Arial" w:cs="Arial"/>
                <w:sz w:val="24"/>
                <w:szCs w:val="24"/>
              </w:rPr>
            </w:pPr>
          </w:p>
        </w:tc>
        <w:tc>
          <w:tcPr>
            <w:tcW w:w="4385" w:type="dxa"/>
            <w:gridSpan w:val="4"/>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21. Количество разработанной документации по сносу объектов недвижимости, шт.</w:t>
            </w:r>
          </w:p>
        </w:tc>
        <w:tc>
          <w:tcPr>
            <w:tcW w:w="720"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709"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71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709"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709"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rPr>
          <w:gridAfter w:val="1"/>
          <w:wAfter w:w="11" w:type="dxa"/>
          <w:cantSplit/>
          <w:trHeight w:val="120"/>
          <w:jc w:val="center"/>
        </w:trPr>
        <w:tc>
          <w:tcPr>
            <w:tcW w:w="2545" w:type="dxa"/>
            <w:vMerge/>
            <w:vAlign w:val="center"/>
          </w:tcPr>
          <w:p w:rsidR="00CE5C54" w:rsidRPr="00C95726" w:rsidRDefault="00CE5C54" w:rsidP="00573CA5">
            <w:pPr>
              <w:rPr>
                <w:rFonts w:ascii="Arial" w:hAnsi="Arial" w:cs="Arial"/>
                <w:sz w:val="24"/>
                <w:szCs w:val="24"/>
              </w:rPr>
            </w:pPr>
          </w:p>
        </w:tc>
        <w:tc>
          <w:tcPr>
            <w:tcW w:w="4385" w:type="dxa"/>
            <w:gridSpan w:val="4"/>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22. Количество объектов в отношении которых будет проведен снос объектов недвижимости, шт.</w:t>
            </w:r>
          </w:p>
        </w:tc>
        <w:tc>
          <w:tcPr>
            <w:tcW w:w="720"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709"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71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709"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709"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rPr>
          <w:gridAfter w:val="1"/>
          <w:wAfter w:w="11" w:type="dxa"/>
          <w:cantSplit/>
          <w:trHeight w:val="95"/>
          <w:jc w:val="center"/>
        </w:trPr>
        <w:tc>
          <w:tcPr>
            <w:tcW w:w="2545" w:type="dxa"/>
            <w:vMerge/>
            <w:vAlign w:val="center"/>
          </w:tcPr>
          <w:p w:rsidR="00CE5C54" w:rsidRPr="00C95726" w:rsidRDefault="00CE5C54" w:rsidP="00573CA5">
            <w:pPr>
              <w:rPr>
                <w:rFonts w:ascii="Arial" w:hAnsi="Arial" w:cs="Arial"/>
                <w:sz w:val="24"/>
                <w:szCs w:val="24"/>
              </w:rPr>
            </w:pPr>
          </w:p>
        </w:tc>
        <w:tc>
          <w:tcPr>
            <w:tcW w:w="4385" w:type="dxa"/>
            <w:gridSpan w:val="4"/>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23. Количество приобретенных в муниципальную собственность объектов недвижимого имущества, ед.</w:t>
            </w:r>
          </w:p>
        </w:tc>
        <w:tc>
          <w:tcPr>
            <w:tcW w:w="720"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709"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71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709"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709"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rPr>
          <w:cantSplit/>
          <w:trHeight w:val="555"/>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 xml:space="preserve">Срок реализации муниципальной программы </w:t>
            </w:r>
          </w:p>
        </w:tc>
        <w:tc>
          <w:tcPr>
            <w:tcW w:w="7955" w:type="dxa"/>
            <w:gridSpan w:val="10"/>
          </w:tcPr>
          <w:p w:rsidR="00CE5C54" w:rsidRPr="00C95726" w:rsidRDefault="00CE5C54" w:rsidP="00573CA5">
            <w:pPr>
              <w:pStyle w:val="ConsNormal"/>
              <w:widowControl/>
              <w:ind w:right="0" w:firstLine="0"/>
              <w:rPr>
                <w:rFonts w:cs="Arial"/>
                <w:sz w:val="24"/>
                <w:szCs w:val="24"/>
              </w:rPr>
            </w:pPr>
            <w:r w:rsidRPr="00C95726">
              <w:rPr>
                <w:rFonts w:cs="Arial"/>
                <w:sz w:val="24"/>
                <w:szCs w:val="24"/>
              </w:rPr>
              <w:t>2018-2022</w:t>
            </w:r>
          </w:p>
        </w:tc>
      </w:tr>
      <w:tr w:rsidR="00CE5C54" w:rsidRPr="00C95726" w:rsidTr="00573CA5">
        <w:trPr>
          <w:cantSplit/>
          <w:trHeight w:val="555"/>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 xml:space="preserve">Перечень </w:t>
            </w:r>
            <w:proofErr w:type="gramStart"/>
            <w:r w:rsidRPr="00C95726">
              <w:rPr>
                <w:sz w:val="24"/>
                <w:szCs w:val="24"/>
              </w:rPr>
              <w:t>подпрограмм  муниципальной</w:t>
            </w:r>
            <w:proofErr w:type="gramEnd"/>
            <w:r w:rsidRPr="00C95726">
              <w:rPr>
                <w:sz w:val="24"/>
                <w:szCs w:val="24"/>
              </w:rPr>
              <w:t xml:space="preserve"> программы (при наличии)</w:t>
            </w:r>
          </w:p>
        </w:tc>
        <w:tc>
          <w:tcPr>
            <w:tcW w:w="7955" w:type="dxa"/>
            <w:gridSpan w:val="10"/>
          </w:tcPr>
          <w:p w:rsidR="00CE5C54" w:rsidRPr="00C95726" w:rsidRDefault="00CE5C54" w:rsidP="00573CA5">
            <w:pPr>
              <w:pStyle w:val="ConsNormal"/>
              <w:widowControl/>
              <w:ind w:right="0" w:firstLine="0"/>
              <w:rPr>
                <w:rFonts w:cs="Arial"/>
                <w:sz w:val="24"/>
                <w:szCs w:val="24"/>
              </w:rPr>
            </w:pPr>
            <w:r w:rsidRPr="00C95726">
              <w:rPr>
                <w:rFonts w:cs="Arial"/>
                <w:sz w:val="24"/>
                <w:szCs w:val="24"/>
              </w:rPr>
              <w:t>нет</w:t>
            </w:r>
          </w:p>
        </w:tc>
      </w:tr>
      <w:tr w:rsidR="00CE5C54" w:rsidRPr="00C95726" w:rsidTr="00573CA5">
        <w:trPr>
          <w:gridAfter w:val="1"/>
          <w:wAfter w:w="11" w:type="dxa"/>
          <w:cantSplit/>
          <w:trHeight w:val="192"/>
          <w:jc w:val="center"/>
        </w:trPr>
        <w:tc>
          <w:tcPr>
            <w:tcW w:w="2545" w:type="dxa"/>
            <w:vMerge w:val="restart"/>
            <w:hideMark/>
          </w:tcPr>
          <w:p w:rsidR="00CE5C54" w:rsidRPr="00C95726" w:rsidRDefault="00CE5C54" w:rsidP="00573CA5">
            <w:pPr>
              <w:pStyle w:val="ConsPlusNormal"/>
              <w:widowControl/>
              <w:ind w:firstLine="0"/>
              <w:rPr>
                <w:sz w:val="24"/>
                <w:szCs w:val="24"/>
              </w:rPr>
            </w:pPr>
            <w:r w:rsidRPr="00C95726">
              <w:rPr>
                <w:sz w:val="24"/>
                <w:szCs w:val="24"/>
              </w:rPr>
              <w:t>Объемы и источники</w:t>
            </w:r>
            <w:r w:rsidRPr="00C95726">
              <w:rPr>
                <w:sz w:val="24"/>
                <w:szCs w:val="24"/>
              </w:rPr>
              <w:br/>
              <w:t xml:space="preserve">финансирования    </w:t>
            </w:r>
            <w:r w:rsidRPr="00C95726">
              <w:rPr>
                <w:sz w:val="24"/>
                <w:szCs w:val="24"/>
              </w:rPr>
              <w:br/>
              <w:t xml:space="preserve">программы (с детализацией по годам реализации, тыс. </w:t>
            </w:r>
            <w:proofErr w:type="gramStart"/>
            <w:r w:rsidRPr="00C95726">
              <w:rPr>
                <w:sz w:val="24"/>
                <w:szCs w:val="24"/>
              </w:rPr>
              <w:t xml:space="preserve">рублей)   </w:t>
            </w:r>
            <w:proofErr w:type="gramEnd"/>
            <w:r w:rsidRPr="00C95726">
              <w:rPr>
                <w:sz w:val="24"/>
                <w:szCs w:val="24"/>
              </w:rPr>
              <w:t xml:space="preserve">         </w:t>
            </w:r>
          </w:p>
        </w:tc>
        <w:tc>
          <w:tcPr>
            <w:tcW w:w="2411" w:type="dxa"/>
            <w:hideMark/>
          </w:tcPr>
          <w:p w:rsidR="00CE5C54" w:rsidRPr="00C95726" w:rsidRDefault="00CE5C54" w:rsidP="00573CA5">
            <w:pPr>
              <w:pStyle w:val="ConsPlusNormal"/>
              <w:widowControl/>
              <w:ind w:firstLine="0"/>
              <w:rPr>
                <w:sz w:val="24"/>
                <w:szCs w:val="24"/>
              </w:rPr>
            </w:pPr>
            <w:r w:rsidRPr="00C95726">
              <w:rPr>
                <w:sz w:val="24"/>
                <w:szCs w:val="24"/>
              </w:rPr>
              <w:t>Источники</w:t>
            </w:r>
          </w:p>
        </w:tc>
        <w:tc>
          <w:tcPr>
            <w:tcW w:w="992" w:type="dxa"/>
            <w:vAlign w:val="center"/>
            <w:hideMark/>
          </w:tcPr>
          <w:p w:rsidR="00CE5C54" w:rsidRPr="00C95726" w:rsidRDefault="00CE5C54" w:rsidP="00573CA5">
            <w:pPr>
              <w:pStyle w:val="ConsPlusNormal"/>
              <w:widowControl/>
              <w:ind w:firstLine="0"/>
              <w:jc w:val="center"/>
              <w:rPr>
                <w:sz w:val="24"/>
                <w:szCs w:val="24"/>
              </w:rPr>
            </w:pPr>
            <w:r w:rsidRPr="00C95726">
              <w:rPr>
                <w:sz w:val="24"/>
                <w:szCs w:val="24"/>
              </w:rPr>
              <w:t>Всего</w:t>
            </w:r>
          </w:p>
        </w:tc>
        <w:tc>
          <w:tcPr>
            <w:tcW w:w="85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2018</w:t>
            </w:r>
          </w:p>
        </w:tc>
        <w:tc>
          <w:tcPr>
            <w:tcW w:w="85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2019</w:t>
            </w:r>
          </w:p>
        </w:tc>
        <w:tc>
          <w:tcPr>
            <w:tcW w:w="1421" w:type="dxa"/>
            <w:gridSpan w:val="2"/>
            <w:vAlign w:val="center"/>
            <w:hideMark/>
          </w:tcPr>
          <w:p w:rsidR="00CE5C54" w:rsidRPr="00C95726" w:rsidRDefault="00CE5C54" w:rsidP="00573CA5">
            <w:pPr>
              <w:pStyle w:val="ConsPlusNormal"/>
              <w:widowControl/>
              <w:ind w:firstLine="0"/>
              <w:jc w:val="center"/>
              <w:rPr>
                <w:sz w:val="24"/>
                <w:szCs w:val="24"/>
              </w:rPr>
            </w:pPr>
            <w:r w:rsidRPr="00C95726">
              <w:rPr>
                <w:sz w:val="24"/>
                <w:szCs w:val="24"/>
              </w:rPr>
              <w:t>2020</w:t>
            </w:r>
          </w:p>
        </w:tc>
        <w:tc>
          <w:tcPr>
            <w:tcW w:w="709" w:type="dxa"/>
            <w:vAlign w:val="center"/>
            <w:hideMark/>
          </w:tcPr>
          <w:p w:rsidR="00CE5C54" w:rsidRPr="00C95726" w:rsidRDefault="00CE5C54" w:rsidP="00573CA5">
            <w:pPr>
              <w:pStyle w:val="ConsPlusNormal"/>
              <w:widowControl/>
              <w:ind w:firstLine="0"/>
              <w:jc w:val="center"/>
              <w:rPr>
                <w:sz w:val="24"/>
                <w:szCs w:val="24"/>
              </w:rPr>
            </w:pPr>
            <w:r w:rsidRPr="00C95726">
              <w:rPr>
                <w:sz w:val="24"/>
                <w:szCs w:val="24"/>
              </w:rPr>
              <w:t>2021</w:t>
            </w:r>
          </w:p>
        </w:tc>
        <w:tc>
          <w:tcPr>
            <w:tcW w:w="709" w:type="dxa"/>
            <w:vAlign w:val="center"/>
            <w:hideMark/>
          </w:tcPr>
          <w:p w:rsidR="00CE5C54" w:rsidRPr="00C95726" w:rsidRDefault="00CE5C54" w:rsidP="00573CA5">
            <w:pPr>
              <w:pStyle w:val="ConsPlusNormal"/>
              <w:widowControl/>
              <w:ind w:firstLine="0"/>
              <w:jc w:val="center"/>
              <w:rPr>
                <w:sz w:val="24"/>
                <w:szCs w:val="24"/>
              </w:rPr>
            </w:pPr>
            <w:r w:rsidRPr="00C95726">
              <w:rPr>
                <w:sz w:val="24"/>
                <w:szCs w:val="24"/>
              </w:rPr>
              <w:t>2022</w:t>
            </w:r>
          </w:p>
        </w:tc>
      </w:tr>
      <w:tr w:rsidR="00CE5C54" w:rsidRPr="00C95726" w:rsidTr="00573CA5">
        <w:trPr>
          <w:gridAfter w:val="1"/>
          <w:wAfter w:w="11" w:type="dxa"/>
          <w:cantSplit/>
          <w:trHeight w:val="189"/>
          <w:jc w:val="center"/>
        </w:trPr>
        <w:tc>
          <w:tcPr>
            <w:tcW w:w="2545" w:type="dxa"/>
            <w:vMerge/>
            <w:vAlign w:val="center"/>
            <w:hideMark/>
          </w:tcPr>
          <w:p w:rsidR="00CE5C54" w:rsidRPr="00C95726" w:rsidRDefault="00CE5C54" w:rsidP="00573CA5">
            <w:pPr>
              <w:rPr>
                <w:rFonts w:ascii="Arial" w:hAnsi="Arial" w:cs="Arial"/>
                <w:sz w:val="24"/>
                <w:szCs w:val="24"/>
              </w:rPr>
            </w:pPr>
          </w:p>
        </w:tc>
        <w:tc>
          <w:tcPr>
            <w:tcW w:w="2411" w:type="dxa"/>
            <w:hideMark/>
          </w:tcPr>
          <w:p w:rsidR="00CE5C54" w:rsidRPr="00C95726" w:rsidRDefault="00CE5C54" w:rsidP="00573CA5">
            <w:pPr>
              <w:pStyle w:val="ConsPlusNormal"/>
              <w:widowControl/>
              <w:ind w:firstLine="0"/>
              <w:rPr>
                <w:sz w:val="24"/>
                <w:szCs w:val="24"/>
              </w:rPr>
            </w:pPr>
            <w:r w:rsidRPr="00C95726">
              <w:rPr>
                <w:sz w:val="24"/>
                <w:szCs w:val="24"/>
              </w:rPr>
              <w:t>Федеральный бюджет (по согласованию)</w:t>
            </w:r>
          </w:p>
        </w:tc>
        <w:tc>
          <w:tcPr>
            <w:tcW w:w="99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2731,26</w:t>
            </w:r>
          </w:p>
        </w:tc>
        <w:tc>
          <w:tcPr>
            <w:tcW w:w="85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85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142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2731,26</w:t>
            </w:r>
          </w:p>
        </w:tc>
      </w:tr>
      <w:tr w:rsidR="00CE5C54" w:rsidRPr="00C95726" w:rsidTr="00573CA5">
        <w:trPr>
          <w:gridAfter w:val="1"/>
          <w:wAfter w:w="11" w:type="dxa"/>
          <w:cantSplit/>
          <w:trHeight w:val="189"/>
          <w:jc w:val="center"/>
        </w:trPr>
        <w:tc>
          <w:tcPr>
            <w:tcW w:w="2545" w:type="dxa"/>
            <w:vMerge/>
            <w:vAlign w:val="center"/>
            <w:hideMark/>
          </w:tcPr>
          <w:p w:rsidR="00CE5C54" w:rsidRPr="00C95726" w:rsidRDefault="00CE5C54" w:rsidP="00573CA5">
            <w:pPr>
              <w:rPr>
                <w:rFonts w:ascii="Arial" w:hAnsi="Arial" w:cs="Arial"/>
                <w:sz w:val="24"/>
                <w:szCs w:val="24"/>
              </w:rPr>
            </w:pPr>
          </w:p>
        </w:tc>
        <w:tc>
          <w:tcPr>
            <w:tcW w:w="2411" w:type="dxa"/>
            <w:hideMark/>
          </w:tcPr>
          <w:p w:rsidR="00CE5C54" w:rsidRPr="00C95726" w:rsidRDefault="00CE5C54" w:rsidP="00573CA5">
            <w:pPr>
              <w:pStyle w:val="ConsPlusNormal"/>
              <w:widowControl/>
              <w:ind w:firstLine="0"/>
              <w:rPr>
                <w:sz w:val="24"/>
                <w:szCs w:val="24"/>
              </w:rPr>
            </w:pPr>
            <w:r w:rsidRPr="00C95726">
              <w:rPr>
                <w:sz w:val="24"/>
                <w:szCs w:val="24"/>
              </w:rPr>
              <w:t>Областной бюджет</w:t>
            </w:r>
          </w:p>
        </w:tc>
        <w:tc>
          <w:tcPr>
            <w:tcW w:w="99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877,3</w:t>
            </w:r>
          </w:p>
        </w:tc>
        <w:tc>
          <w:tcPr>
            <w:tcW w:w="85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85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142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150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727,3</w:t>
            </w:r>
          </w:p>
        </w:tc>
      </w:tr>
      <w:tr w:rsidR="00CE5C54" w:rsidRPr="00C95726" w:rsidTr="00573CA5">
        <w:trPr>
          <w:gridAfter w:val="1"/>
          <w:wAfter w:w="11" w:type="dxa"/>
          <w:cantSplit/>
          <w:trHeight w:val="189"/>
          <w:jc w:val="center"/>
        </w:trPr>
        <w:tc>
          <w:tcPr>
            <w:tcW w:w="2545" w:type="dxa"/>
            <w:vMerge/>
            <w:vAlign w:val="center"/>
            <w:hideMark/>
          </w:tcPr>
          <w:p w:rsidR="00CE5C54" w:rsidRPr="00C95726" w:rsidRDefault="00CE5C54" w:rsidP="00573CA5">
            <w:pPr>
              <w:rPr>
                <w:rFonts w:ascii="Arial" w:hAnsi="Arial" w:cs="Arial"/>
                <w:sz w:val="24"/>
                <w:szCs w:val="24"/>
              </w:rPr>
            </w:pPr>
          </w:p>
        </w:tc>
        <w:tc>
          <w:tcPr>
            <w:tcW w:w="2411" w:type="dxa"/>
            <w:hideMark/>
          </w:tcPr>
          <w:p w:rsidR="00CE5C54" w:rsidRPr="00C95726" w:rsidRDefault="00CE5C54" w:rsidP="00573CA5">
            <w:pPr>
              <w:pStyle w:val="ConsPlusNormal"/>
              <w:widowControl/>
              <w:ind w:firstLine="0"/>
              <w:rPr>
                <w:sz w:val="24"/>
                <w:szCs w:val="24"/>
              </w:rPr>
            </w:pPr>
            <w:r w:rsidRPr="00C95726">
              <w:rPr>
                <w:sz w:val="24"/>
                <w:szCs w:val="24"/>
              </w:rPr>
              <w:t>Местные бюджеты (по согласованию)</w:t>
            </w:r>
          </w:p>
        </w:tc>
        <w:tc>
          <w:tcPr>
            <w:tcW w:w="99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13524,18</w:t>
            </w:r>
          </w:p>
        </w:tc>
        <w:tc>
          <w:tcPr>
            <w:tcW w:w="85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2754,56</w:t>
            </w:r>
          </w:p>
        </w:tc>
        <w:tc>
          <w:tcPr>
            <w:tcW w:w="85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4331,15</w:t>
            </w:r>
          </w:p>
        </w:tc>
        <w:tc>
          <w:tcPr>
            <w:tcW w:w="142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684,56</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1397,97</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4355,94</w:t>
            </w:r>
          </w:p>
        </w:tc>
      </w:tr>
      <w:tr w:rsidR="00CE5C54" w:rsidRPr="00C95726" w:rsidTr="00573CA5">
        <w:trPr>
          <w:gridAfter w:val="1"/>
          <w:wAfter w:w="11" w:type="dxa"/>
          <w:cantSplit/>
          <w:trHeight w:val="189"/>
          <w:jc w:val="center"/>
        </w:trPr>
        <w:tc>
          <w:tcPr>
            <w:tcW w:w="2545" w:type="dxa"/>
            <w:vMerge/>
            <w:vAlign w:val="center"/>
            <w:hideMark/>
          </w:tcPr>
          <w:p w:rsidR="00CE5C54" w:rsidRPr="00C95726" w:rsidRDefault="00CE5C54" w:rsidP="00573CA5">
            <w:pPr>
              <w:rPr>
                <w:rFonts w:ascii="Arial" w:hAnsi="Arial" w:cs="Arial"/>
                <w:sz w:val="24"/>
                <w:szCs w:val="24"/>
              </w:rPr>
            </w:pPr>
          </w:p>
        </w:tc>
        <w:tc>
          <w:tcPr>
            <w:tcW w:w="2411" w:type="dxa"/>
            <w:hideMark/>
          </w:tcPr>
          <w:p w:rsidR="00CE5C54" w:rsidRPr="00C95726" w:rsidRDefault="00CE5C54" w:rsidP="00573CA5">
            <w:pPr>
              <w:pStyle w:val="ConsPlusNormal"/>
              <w:widowControl/>
              <w:ind w:firstLine="0"/>
              <w:rPr>
                <w:sz w:val="24"/>
                <w:szCs w:val="24"/>
              </w:rPr>
            </w:pPr>
            <w:r w:rsidRPr="00C95726">
              <w:rPr>
                <w:sz w:val="24"/>
                <w:szCs w:val="24"/>
              </w:rPr>
              <w:t>Внебюджетные источники (по согласованию)</w:t>
            </w:r>
          </w:p>
        </w:tc>
        <w:tc>
          <w:tcPr>
            <w:tcW w:w="99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85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85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142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gridAfter w:val="1"/>
          <w:wAfter w:w="11" w:type="dxa"/>
          <w:cantSplit/>
          <w:trHeight w:val="189"/>
          <w:jc w:val="center"/>
        </w:trPr>
        <w:tc>
          <w:tcPr>
            <w:tcW w:w="2545" w:type="dxa"/>
            <w:vMerge/>
            <w:vAlign w:val="center"/>
            <w:hideMark/>
          </w:tcPr>
          <w:p w:rsidR="00CE5C54" w:rsidRPr="00C95726" w:rsidRDefault="00CE5C54" w:rsidP="00573CA5">
            <w:pPr>
              <w:rPr>
                <w:rFonts w:ascii="Arial" w:hAnsi="Arial" w:cs="Arial"/>
                <w:sz w:val="24"/>
                <w:szCs w:val="24"/>
              </w:rPr>
            </w:pPr>
          </w:p>
        </w:tc>
        <w:tc>
          <w:tcPr>
            <w:tcW w:w="2411" w:type="dxa"/>
            <w:hideMark/>
          </w:tcPr>
          <w:p w:rsidR="00CE5C54" w:rsidRPr="00C95726" w:rsidRDefault="00CE5C54" w:rsidP="00573CA5">
            <w:pPr>
              <w:pStyle w:val="ConsPlusNormal"/>
              <w:widowControl/>
              <w:ind w:firstLine="0"/>
              <w:rPr>
                <w:sz w:val="24"/>
                <w:szCs w:val="24"/>
              </w:rPr>
            </w:pPr>
            <w:r w:rsidRPr="00C95726">
              <w:rPr>
                <w:sz w:val="24"/>
                <w:szCs w:val="24"/>
              </w:rPr>
              <w:t>Всего по источникам</w:t>
            </w:r>
          </w:p>
        </w:tc>
        <w:tc>
          <w:tcPr>
            <w:tcW w:w="99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17132,74</w:t>
            </w:r>
          </w:p>
        </w:tc>
        <w:tc>
          <w:tcPr>
            <w:tcW w:w="85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2754,56</w:t>
            </w:r>
          </w:p>
        </w:tc>
        <w:tc>
          <w:tcPr>
            <w:tcW w:w="85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4331,15</w:t>
            </w:r>
          </w:p>
        </w:tc>
        <w:tc>
          <w:tcPr>
            <w:tcW w:w="142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834,56</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1397,97</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7814,5</w:t>
            </w:r>
          </w:p>
        </w:tc>
      </w:tr>
      <w:tr w:rsidR="00CE5C54" w:rsidRPr="00C95726" w:rsidTr="00573CA5">
        <w:trPr>
          <w:gridAfter w:val="1"/>
          <w:wAfter w:w="11" w:type="dxa"/>
          <w:cantSplit/>
          <w:trHeight w:val="225"/>
          <w:jc w:val="center"/>
        </w:trPr>
        <w:tc>
          <w:tcPr>
            <w:tcW w:w="2545" w:type="dxa"/>
            <w:vMerge w:val="restart"/>
            <w:hideMark/>
          </w:tcPr>
          <w:p w:rsidR="00CE5C54" w:rsidRPr="00C95726" w:rsidRDefault="00CE5C54" w:rsidP="00573CA5">
            <w:pPr>
              <w:pStyle w:val="ConsPlusNormal"/>
              <w:widowControl/>
              <w:ind w:firstLine="0"/>
              <w:rPr>
                <w:sz w:val="24"/>
                <w:szCs w:val="24"/>
              </w:rPr>
            </w:pPr>
            <w:r w:rsidRPr="00C95726">
              <w:rPr>
                <w:sz w:val="24"/>
                <w:szCs w:val="24"/>
              </w:rPr>
              <w:lastRenderedPageBreak/>
              <w:t>Объем и основные направления расходования средств (с детализацией по годам реализации, тыс. рублей)</w:t>
            </w:r>
          </w:p>
        </w:tc>
        <w:tc>
          <w:tcPr>
            <w:tcW w:w="2411" w:type="dxa"/>
            <w:vMerge w:val="restart"/>
            <w:hideMark/>
          </w:tcPr>
          <w:p w:rsidR="00CE5C54" w:rsidRPr="00C95726" w:rsidRDefault="00CE5C54" w:rsidP="00573CA5">
            <w:pPr>
              <w:pStyle w:val="ConsPlusNormal"/>
              <w:widowControl/>
              <w:ind w:firstLine="0"/>
              <w:jc w:val="both"/>
              <w:rPr>
                <w:sz w:val="24"/>
                <w:szCs w:val="24"/>
              </w:rPr>
            </w:pPr>
            <w:r w:rsidRPr="00C95726">
              <w:rPr>
                <w:sz w:val="24"/>
                <w:szCs w:val="24"/>
              </w:rPr>
              <w:t>Основные направления расходования средств</w:t>
            </w:r>
          </w:p>
        </w:tc>
        <w:tc>
          <w:tcPr>
            <w:tcW w:w="992" w:type="dxa"/>
            <w:vAlign w:val="center"/>
            <w:hideMark/>
          </w:tcPr>
          <w:p w:rsidR="00CE5C54" w:rsidRPr="00C95726" w:rsidRDefault="00CE5C54" w:rsidP="00573CA5">
            <w:pPr>
              <w:pStyle w:val="ConsPlusNormal"/>
              <w:widowControl/>
              <w:ind w:firstLine="0"/>
              <w:jc w:val="center"/>
              <w:rPr>
                <w:sz w:val="24"/>
                <w:szCs w:val="24"/>
              </w:rPr>
            </w:pPr>
          </w:p>
          <w:p w:rsidR="00CE5C54" w:rsidRPr="00C95726" w:rsidRDefault="00CE5C54" w:rsidP="00573CA5">
            <w:pPr>
              <w:pStyle w:val="ConsPlusNormal"/>
              <w:widowControl/>
              <w:ind w:firstLine="0"/>
              <w:jc w:val="center"/>
              <w:rPr>
                <w:sz w:val="24"/>
                <w:szCs w:val="24"/>
              </w:rPr>
            </w:pPr>
            <w:r w:rsidRPr="00C95726">
              <w:rPr>
                <w:sz w:val="24"/>
                <w:szCs w:val="24"/>
              </w:rPr>
              <w:t>Всего</w:t>
            </w:r>
          </w:p>
        </w:tc>
        <w:tc>
          <w:tcPr>
            <w:tcW w:w="851" w:type="dxa"/>
            <w:vAlign w:val="bottom"/>
          </w:tcPr>
          <w:p w:rsidR="00CE5C54" w:rsidRPr="00C95726" w:rsidRDefault="00CE5C54" w:rsidP="00573CA5">
            <w:pPr>
              <w:pStyle w:val="ConsPlusNormal"/>
              <w:widowControl/>
              <w:ind w:firstLine="0"/>
              <w:jc w:val="center"/>
              <w:rPr>
                <w:sz w:val="24"/>
                <w:szCs w:val="24"/>
              </w:rPr>
            </w:pPr>
            <w:r w:rsidRPr="00C95726">
              <w:rPr>
                <w:sz w:val="24"/>
                <w:szCs w:val="24"/>
              </w:rPr>
              <w:t>2018</w:t>
            </w:r>
          </w:p>
        </w:tc>
        <w:tc>
          <w:tcPr>
            <w:tcW w:w="851" w:type="dxa"/>
            <w:gridSpan w:val="2"/>
            <w:vAlign w:val="bottom"/>
          </w:tcPr>
          <w:p w:rsidR="00CE5C54" w:rsidRPr="00C95726" w:rsidRDefault="00CE5C54" w:rsidP="00573CA5">
            <w:pPr>
              <w:pStyle w:val="ConsPlusNormal"/>
              <w:widowControl/>
              <w:ind w:firstLine="0"/>
              <w:jc w:val="center"/>
              <w:rPr>
                <w:sz w:val="24"/>
                <w:szCs w:val="24"/>
              </w:rPr>
            </w:pPr>
            <w:r w:rsidRPr="00C95726">
              <w:rPr>
                <w:sz w:val="24"/>
                <w:szCs w:val="24"/>
              </w:rPr>
              <w:t>2019</w:t>
            </w:r>
          </w:p>
        </w:tc>
        <w:tc>
          <w:tcPr>
            <w:tcW w:w="1421" w:type="dxa"/>
            <w:gridSpan w:val="2"/>
            <w:vAlign w:val="bottom"/>
            <w:hideMark/>
          </w:tcPr>
          <w:p w:rsidR="00CE5C54" w:rsidRPr="00C95726" w:rsidRDefault="00CE5C54" w:rsidP="00573CA5">
            <w:pPr>
              <w:pStyle w:val="ConsPlusNormal"/>
              <w:widowControl/>
              <w:ind w:firstLine="0"/>
              <w:jc w:val="center"/>
              <w:rPr>
                <w:sz w:val="24"/>
                <w:szCs w:val="24"/>
              </w:rPr>
            </w:pPr>
            <w:r w:rsidRPr="00C95726">
              <w:rPr>
                <w:sz w:val="24"/>
                <w:szCs w:val="24"/>
              </w:rPr>
              <w:t>2020</w:t>
            </w:r>
          </w:p>
        </w:tc>
        <w:tc>
          <w:tcPr>
            <w:tcW w:w="709" w:type="dxa"/>
            <w:vAlign w:val="bottom"/>
            <w:hideMark/>
          </w:tcPr>
          <w:p w:rsidR="00CE5C54" w:rsidRPr="00C95726" w:rsidRDefault="00CE5C54" w:rsidP="00573CA5">
            <w:pPr>
              <w:pStyle w:val="ConsPlusNormal"/>
              <w:widowControl/>
              <w:ind w:firstLine="0"/>
              <w:jc w:val="center"/>
              <w:rPr>
                <w:sz w:val="24"/>
                <w:szCs w:val="24"/>
              </w:rPr>
            </w:pPr>
            <w:r w:rsidRPr="00C95726">
              <w:rPr>
                <w:sz w:val="24"/>
                <w:szCs w:val="24"/>
              </w:rPr>
              <w:t>2021</w:t>
            </w:r>
          </w:p>
        </w:tc>
        <w:tc>
          <w:tcPr>
            <w:tcW w:w="709" w:type="dxa"/>
            <w:vAlign w:val="bottom"/>
            <w:hideMark/>
          </w:tcPr>
          <w:p w:rsidR="00CE5C54" w:rsidRPr="00C95726" w:rsidRDefault="00CE5C54" w:rsidP="00573CA5">
            <w:pPr>
              <w:pStyle w:val="ConsPlusNormal"/>
              <w:widowControl/>
              <w:ind w:firstLine="0"/>
              <w:jc w:val="center"/>
              <w:rPr>
                <w:sz w:val="24"/>
                <w:szCs w:val="24"/>
              </w:rPr>
            </w:pPr>
            <w:r w:rsidRPr="00C95726">
              <w:rPr>
                <w:sz w:val="24"/>
                <w:szCs w:val="24"/>
              </w:rPr>
              <w:t>2022</w:t>
            </w:r>
          </w:p>
        </w:tc>
      </w:tr>
      <w:tr w:rsidR="00CE5C54" w:rsidRPr="00C95726" w:rsidTr="00573CA5">
        <w:trPr>
          <w:gridAfter w:val="1"/>
          <w:wAfter w:w="11" w:type="dxa"/>
          <w:cantSplit/>
          <w:trHeight w:val="450"/>
          <w:jc w:val="center"/>
        </w:trPr>
        <w:tc>
          <w:tcPr>
            <w:tcW w:w="2545" w:type="dxa"/>
            <w:vMerge/>
          </w:tcPr>
          <w:p w:rsidR="00CE5C54" w:rsidRPr="00C95726" w:rsidRDefault="00CE5C54" w:rsidP="00573CA5">
            <w:pPr>
              <w:pStyle w:val="ConsPlusNormal"/>
              <w:widowControl/>
              <w:ind w:firstLine="0"/>
              <w:rPr>
                <w:sz w:val="24"/>
                <w:szCs w:val="24"/>
              </w:rPr>
            </w:pPr>
          </w:p>
        </w:tc>
        <w:tc>
          <w:tcPr>
            <w:tcW w:w="2411" w:type="dxa"/>
            <w:vMerge/>
          </w:tcPr>
          <w:p w:rsidR="00CE5C54" w:rsidRPr="00C95726" w:rsidRDefault="00CE5C54" w:rsidP="00573CA5">
            <w:pPr>
              <w:pStyle w:val="ConsPlusNormal"/>
              <w:widowControl/>
              <w:ind w:firstLine="0"/>
              <w:jc w:val="both"/>
              <w:rPr>
                <w:sz w:val="24"/>
                <w:szCs w:val="24"/>
              </w:rPr>
            </w:pPr>
          </w:p>
        </w:tc>
        <w:tc>
          <w:tcPr>
            <w:tcW w:w="992" w:type="dxa"/>
            <w:vAlign w:val="center"/>
          </w:tcPr>
          <w:p w:rsidR="00CE5C54" w:rsidRPr="00C95726" w:rsidRDefault="00CE5C54" w:rsidP="00573CA5">
            <w:pPr>
              <w:pStyle w:val="ConsPlusNormal"/>
              <w:ind w:firstLine="0"/>
              <w:jc w:val="center"/>
              <w:rPr>
                <w:sz w:val="24"/>
                <w:szCs w:val="24"/>
              </w:rPr>
            </w:pPr>
            <w:r w:rsidRPr="00C95726">
              <w:rPr>
                <w:sz w:val="24"/>
                <w:szCs w:val="24"/>
              </w:rPr>
              <w:t>17132,74</w:t>
            </w:r>
          </w:p>
        </w:tc>
        <w:tc>
          <w:tcPr>
            <w:tcW w:w="851" w:type="dxa"/>
            <w:vAlign w:val="center"/>
          </w:tcPr>
          <w:p w:rsidR="00CE5C54" w:rsidRPr="00C95726" w:rsidRDefault="00CE5C54" w:rsidP="00573CA5">
            <w:pPr>
              <w:pStyle w:val="ConsPlusNormal"/>
              <w:ind w:firstLine="0"/>
              <w:jc w:val="center"/>
              <w:rPr>
                <w:sz w:val="24"/>
                <w:szCs w:val="24"/>
              </w:rPr>
            </w:pPr>
            <w:r w:rsidRPr="00C95726">
              <w:rPr>
                <w:sz w:val="24"/>
                <w:szCs w:val="24"/>
              </w:rPr>
              <w:t>2754,4</w:t>
            </w:r>
          </w:p>
        </w:tc>
        <w:tc>
          <w:tcPr>
            <w:tcW w:w="851" w:type="dxa"/>
            <w:gridSpan w:val="2"/>
            <w:vAlign w:val="center"/>
          </w:tcPr>
          <w:p w:rsidR="00CE5C54" w:rsidRPr="00C95726" w:rsidRDefault="00CE5C54" w:rsidP="00573CA5">
            <w:pPr>
              <w:pStyle w:val="ConsPlusNormal"/>
              <w:ind w:firstLine="0"/>
              <w:jc w:val="center"/>
              <w:rPr>
                <w:sz w:val="24"/>
                <w:szCs w:val="24"/>
              </w:rPr>
            </w:pPr>
            <w:r w:rsidRPr="00C95726">
              <w:rPr>
                <w:sz w:val="24"/>
                <w:szCs w:val="24"/>
              </w:rPr>
              <w:t>4331,15</w:t>
            </w:r>
          </w:p>
        </w:tc>
        <w:tc>
          <w:tcPr>
            <w:tcW w:w="1421" w:type="dxa"/>
            <w:gridSpan w:val="2"/>
            <w:vAlign w:val="center"/>
          </w:tcPr>
          <w:p w:rsidR="00CE5C54" w:rsidRPr="00C95726" w:rsidRDefault="00CE5C54" w:rsidP="00573CA5">
            <w:pPr>
              <w:pStyle w:val="ConsPlusNormal"/>
              <w:ind w:firstLine="0"/>
              <w:jc w:val="center"/>
              <w:rPr>
                <w:sz w:val="24"/>
                <w:szCs w:val="24"/>
              </w:rPr>
            </w:pPr>
            <w:r w:rsidRPr="00C95726">
              <w:rPr>
                <w:sz w:val="24"/>
                <w:szCs w:val="24"/>
              </w:rPr>
              <w:t>834,56</w:t>
            </w:r>
          </w:p>
        </w:tc>
        <w:tc>
          <w:tcPr>
            <w:tcW w:w="709" w:type="dxa"/>
            <w:vAlign w:val="center"/>
          </w:tcPr>
          <w:p w:rsidR="00CE5C54" w:rsidRPr="00C95726" w:rsidRDefault="00CE5C54" w:rsidP="00573CA5">
            <w:pPr>
              <w:pStyle w:val="ConsPlusNormal"/>
              <w:jc w:val="center"/>
              <w:rPr>
                <w:sz w:val="24"/>
                <w:szCs w:val="24"/>
              </w:rPr>
            </w:pPr>
            <w:r w:rsidRPr="00C95726">
              <w:rPr>
                <w:sz w:val="24"/>
                <w:szCs w:val="24"/>
              </w:rPr>
              <w:t>11397,97</w:t>
            </w:r>
          </w:p>
        </w:tc>
        <w:tc>
          <w:tcPr>
            <w:tcW w:w="709" w:type="dxa"/>
            <w:vAlign w:val="center"/>
          </w:tcPr>
          <w:p w:rsidR="00CE5C54" w:rsidRPr="00C95726" w:rsidRDefault="00CE5C54" w:rsidP="00573CA5">
            <w:pPr>
              <w:pStyle w:val="ConsPlusNormal"/>
              <w:ind w:firstLine="0"/>
              <w:rPr>
                <w:sz w:val="24"/>
                <w:szCs w:val="24"/>
              </w:rPr>
            </w:pPr>
            <w:r w:rsidRPr="00C95726">
              <w:rPr>
                <w:sz w:val="24"/>
                <w:szCs w:val="24"/>
              </w:rPr>
              <w:t>7814,5</w:t>
            </w:r>
          </w:p>
        </w:tc>
      </w:tr>
      <w:tr w:rsidR="00CE5C54" w:rsidRPr="00C95726" w:rsidTr="00573CA5">
        <w:trPr>
          <w:gridAfter w:val="1"/>
          <w:wAfter w:w="11" w:type="dxa"/>
          <w:cantSplit/>
          <w:trHeight w:val="354"/>
          <w:jc w:val="center"/>
        </w:trPr>
        <w:tc>
          <w:tcPr>
            <w:tcW w:w="2545" w:type="dxa"/>
            <w:vMerge/>
            <w:vAlign w:val="center"/>
            <w:hideMark/>
          </w:tcPr>
          <w:p w:rsidR="00CE5C54" w:rsidRPr="00C95726" w:rsidRDefault="00CE5C54" w:rsidP="00573CA5">
            <w:pPr>
              <w:rPr>
                <w:rFonts w:ascii="Arial" w:hAnsi="Arial" w:cs="Arial"/>
                <w:sz w:val="24"/>
                <w:szCs w:val="24"/>
              </w:rPr>
            </w:pPr>
          </w:p>
        </w:tc>
        <w:tc>
          <w:tcPr>
            <w:tcW w:w="2411" w:type="dxa"/>
            <w:hideMark/>
          </w:tcPr>
          <w:p w:rsidR="00CE5C54" w:rsidRPr="00C95726" w:rsidRDefault="00CE5C54" w:rsidP="00573CA5">
            <w:pPr>
              <w:pStyle w:val="ConsPlusNormal"/>
              <w:widowControl/>
              <w:ind w:firstLine="0"/>
              <w:rPr>
                <w:sz w:val="24"/>
                <w:szCs w:val="24"/>
              </w:rPr>
            </w:pPr>
            <w:r w:rsidRPr="00C95726">
              <w:rPr>
                <w:sz w:val="24"/>
                <w:szCs w:val="24"/>
              </w:rPr>
              <w:t>инвестиции</w:t>
            </w:r>
          </w:p>
        </w:tc>
        <w:tc>
          <w:tcPr>
            <w:tcW w:w="99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640</w:t>
            </w:r>
          </w:p>
        </w:tc>
        <w:tc>
          <w:tcPr>
            <w:tcW w:w="85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85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340</w:t>
            </w:r>
          </w:p>
        </w:tc>
        <w:tc>
          <w:tcPr>
            <w:tcW w:w="142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300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gridAfter w:val="1"/>
          <w:wAfter w:w="11" w:type="dxa"/>
          <w:cantSplit/>
          <w:trHeight w:val="354"/>
          <w:jc w:val="center"/>
        </w:trPr>
        <w:tc>
          <w:tcPr>
            <w:tcW w:w="2545" w:type="dxa"/>
            <w:vMerge/>
            <w:vAlign w:val="center"/>
            <w:hideMark/>
          </w:tcPr>
          <w:p w:rsidR="00CE5C54" w:rsidRPr="00C95726" w:rsidRDefault="00CE5C54" w:rsidP="00573CA5">
            <w:pPr>
              <w:rPr>
                <w:rFonts w:ascii="Arial" w:hAnsi="Arial" w:cs="Arial"/>
                <w:sz w:val="24"/>
                <w:szCs w:val="24"/>
              </w:rPr>
            </w:pPr>
          </w:p>
        </w:tc>
        <w:tc>
          <w:tcPr>
            <w:tcW w:w="2411" w:type="dxa"/>
            <w:hideMark/>
          </w:tcPr>
          <w:p w:rsidR="00CE5C54" w:rsidRPr="00C95726" w:rsidRDefault="00CE5C54" w:rsidP="00573CA5">
            <w:pPr>
              <w:pStyle w:val="ConsPlusNormal"/>
              <w:widowControl/>
              <w:ind w:firstLine="0"/>
              <w:rPr>
                <w:sz w:val="24"/>
                <w:szCs w:val="24"/>
              </w:rPr>
            </w:pPr>
            <w:r w:rsidRPr="00C95726">
              <w:rPr>
                <w:bCs/>
                <w:color w:val="202124"/>
                <w:sz w:val="24"/>
                <w:szCs w:val="24"/>
                <w:shd w:val="clear" w:color="auto" w:fill="FFFFFF"/>
              </w:rPr>
              <w:t>НИОКР (Научно-исследовательские и опытно-конструкторские работы)</w:t>
            </w:r>
          </w:p>
        </w:tc>
        <w:tc>
          <w:tcPr>
            <w:tcW w:w="99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85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85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142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gridAfter w:val="1"/>
          <w:wAfter w:w="11" w:type="dxa"/>
          <w:cantSplit/>
          <w:trHeight w:val="354"/>
          <w:jc w:val="center"/>
        </w:trPr>
        <w:tc>
          <w:tcPr>
            <w:tcW w:w="2545" w:type="dxa"/>
            <w:vMerge/>
            <w:vAlign w:val="center"/>
            <w:hideMark/>
          </w:tcPr>
          <w:p w:rsidR="00CE5C54" w:rsidRPr="00C95726" w:rsidRDefault="00CE5C54" w:rsidP="00573CA5">
            <w:pPr>
              <w:rPr>
                <w:rFonts w:ascii="Arial" w:hAnsi="Arial" w:cs="Arial"/>
                <w:sz w:val="24"/>
                <w:szCs w:val="24"/>
              </w:rPr>
            </w:pPr>
          </w:p>
        </w:tc>
        <w:tc>
          <w:tcPr>
            <w:tcW w:w="2411" w:type="dxa"/>
            <w:hideMark/>
          </w:tcPr>
          <w:p w:rsidR="00CE5C54" w:rsidRPr="00C95726" w:rsidRDefault="00CE5C54" w:rsidP="00573CA5">
            <w:pPr>
              <w:pStyle w:val="ConsPlusNormal"/>
              <w:widowControl/>
              <w:ind w:firstLine="0"/>
              <w:rPr>
                <w:sz w:val="24"/>
                <w:szCs w:val="24"/>
              </w:rPr>
            </w:pPr>
            <w:r w:rsidRPr="00C95726">
              <w:rPr>
                <w:sz w:val="24"/>
                <w:szCs w:val="24"/>
              </w:rPr>
              <w:t>прочие</w:t>
            </w:r>
          </w:p>
        </w:tc>
        <w:tc>
          <w:tcPr>
            <w:tcW w:w="99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17132,74</w:t>
            </w:r>
          </w:p>
        </w:tc>
        <w:tc>
          <w:tcPr>
            <w:tcW w:w="85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2754,56</w:t>
            </w:r>
          </w:p>
        </w:tc>
        <w:tc>
          <w:tcPr>
            <w:tcW w:w="85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3991,15</w:t>
            </w:r>
          </w:p>
        </w:tc>
        <w:tc>
          <w:tcPr>
            <w:tcW w:w="1421" w:type="dxa"/>
            <w:gridSpan w:val="2"/>
            <w:vAlign w:val="center"/>
          </w:tcPr>
          <w:p w:rsidR="00CE5C54" w:rsidRPr="00C95726" w:rsidRDefault="00CE5C54" w:rsidP="00573CA5">
            <w:pPr>
              <w:pStyle w:val="ConsPlusNormal"/>
              <w:widowControl/>
              <w:ind w:firstLine="0"/>
              <w:jc w:val="center"/>
              <w:rPr>
                <w:sz w:val="24"/>
                <w:szCs w:val="24"/>
              </w:rPr>
            </w:pPr>
            <w:r w:rsidRPr="00C95726">
              <w:rPr>
                <w:sz w:val="24"/>
                <w:szCs w:val="24"/>
              </w:rPr>
              <w:t>534,56</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1397,97</w:t>
            </w:r>
          </w:p>
        </w:tc>
        <w:tc>
          <w:tcPr>
            <w:tcW w:w="709"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7814,5</w:t>
            </w:r>
          </w:p>
        </w:tc>
      </w:tr>
      <w:tr w:rsidR="00CE5C54" w:rsidRPr="00C95726" w:rsidTr="00573CA5">
        <w:trPr>
          <w:cantSplit/>
          <w:trHeight w:val="1360"/>
          <w:jc w:val="center"/>
        </w:trPr>
        <w:tc>
          <w:tcPr>
            <w:tcW w:w="2545" w:type="dxa"/>
            <w:hideMark/>
          </w:tcPr>
          <w:p w:rsidR="00CE5C54" w:rsidRPr="00C95726" w:rsidRDefault="00CE5C54" w:rsidP="00573CA5">
            <w:pPr>
              <w:pStyle w:val="ConsPlusNormal"/>
              <w:widowControl/>
              <w:ind w:firstLine="0"/>
              <w:rPr>
                <w:sz w:val="24"/>
                <w:szCs w:val="24"/>
              </w:rPr>
            </w:pPr>
            <w:r w:rsidRPr="00C95726">
              <w:rPr>
                <w:sz w:val="24"/>
                <w:szCs w:val="24"/>
              </w:rPr>
              <w:t xml:space="preserve">Организация управления муниципальной </w:t>
            </w:r>
            <w:proofErr w:type="gramStart"/>
            <w:r w:rsidRPr="00C95726">
              <w:rPr>
                <w:sz w:val="24"/>
                <w:szCs w:val="24"/>
              </w:rPr>
              <w:t>программы  (</w:t>
            </w:r>
            <w:proofErr w:type="gramEnd"/>
            <w:r w:rsidRPr="00C95726">
              <w:rPr>
                <w:sz w:val="24"/>
                <w:szCs w:val="24"/>
              </w:rPr>
              <w:t>подпрограммы муниципальной программы)</w:t>
            </w:r>
          </w:p>
        </w:tc>
        <w:tc>
          <w:tcPr>
            <w:tcW w:w="7955" w:type="dxa"/>
            <w:gridSpan w:val="10"/>
          </w:tcPr>
          <w:p w:rsidR="00CE5C54" w:rsidRPr="00C95726" w:rsidRDefault="00CE5C54" w:rsidP="00573CA5">
            <w:pPr>
              <w:pStyle w:val="ConsPlusNormal"/>
              <w:widowControl/>
              <w:ind w:firstLine="0"/>
              <w:jc w:val="both"/>
              <w:rPr>
                <w:sz w:val="24"/>
                <w:szCs w:val="24"/>
              </w:rPr>
            </w:pPr>
            <w:r w:rsidRPr="00C95726">
              <w:rPr>
                <w:sz w:val="24"/>
                <w:szCs w:val="24"/>
              </w:rPr>
              <w:t>Реализацию муниципальной программы осуществляет Управление имущественных отношений Администрации Первомайского района.</w:t>
            </w:r>
          </w:p>
          <w:p w:rsidR="00CE5C54" w:rsidRPr="00C95726" w:rsidRDefault="00CE5C54" w:rsidP="00573CA5">
            <w:pPr>
              <w:pStyle w:val="ConsPlusNormal"/>
              <w:widowControl/>
              <w:ind w:firstLine="0"/>
              <w:jc w:val="both"/>
              <w:rPr>
                <w:sz w:val="24"/>
                <w:szCs w:val="24"/>
              </w:rPr>
            </w:pPr>
            <w:r w:rsidRPr="00C95726">
              <w:rPr>
                <w:sz w:val="24"/>
                <w:szCs w:val="24"/>
              </w:rPr>
              <w:t>Контроль за реализацией муниципальной программы осуществляет Заместитель Главы Первомайского района по экономике, финансам и инвестициям.</w:t>
            </w:r>
          </w:p>
          <w:p w:rsidR="00CE5C54" w:rsidRPr="00C95726" w:rsidRDefault="00CE5C54" w:rsidP="00573CA5">
            <w:pPr>
              <w:pStyle w:val="ConsPlusNormal"/>
              <w:widowControl/>
              <w:ind w:firstLine="0"/>
              <w:jc w:val="both"/>
              <w:rPr>
                <w:sz w:val="24"/>
                <w:szCs w:val="24"/>
              </w:rPr>
            </w:pPr>
            <w:r w:rsidRPr="00C95726">
              <w:rPr>
                <w:sz w:val="24"/>
                <w:szCs w:val="24"/>
              </w:rPr>
              <w:t>Текущий контроль и мониторинг реализации муниципальной программы осуществляет Управление имущественных отношений Администрации Первомайского района.</w:t>
            </w:r>
          </w:p>
        </w:tc>
      </w:tr>
    </w:tbl>
    <w:p w:rsidR="00E81875" w:rsidRPr="006948A2" w:rsidRDefault="00E81875" w:rsidP="00E81875">
      <w:pPr>
        <w:rPr>
          <w:rFonts w:ascii="Arial" w:hAnsi="Arial" w:cs="Arial"/>
          <w:sz w:val="24"/>
          <w:szCs w:val="24"/>
        </w:rPr>
        <w:sectPr w:rsidR="00E81875" w:rsidRPr="006948A2" w:rsidSect="002533A7">
          <w:headerReference w:type="even" r:id="rId8"/>
          <w:headerReference w:type="default" r:id="rId9"/>
          <w:pgSz w:w="11906" w:h="16838" w:code="9"/>
          <w:pgMar w:top="1134" w:right="567" w:bottom="1134" w:left="1701" w:header="709" w:footer="709" w:gutter="0"/>
          <w:cols w:space="708"/>
          <w:titlePg/>
          <w:docGrid w:linePitch="360"/>
        </w:sectPr>
      </w:pPr>
    </w:p>
    <w:p w:rsidR="00E81875" w:rsidRPr="006948A2" w:rsidRDefault="00E81875" w:rsidP="00E81875">
      <w:pPr>
        <w:numPr>
          <w:ilvl w:val="0"/>
          <w:numId w:val="1"/>
        </w:numPr>
        <w:tabs>
          <w:tab w:val="left" w:pos="284"/>
        </w:tabs>
        <w:ind w:left="0" w:firstLine="0"/>
        <w:jc w:val="center"/>
        <w:outlineLvl w:val="0"/>
        <w:rPr>
          <w:rFonts w:ascii="Arial" w:hAnsi="Arial" w:cs="Arial"/>
          <w:b/>
          <w:sz w:val="24"/>
          <w:szCs w:val="24"/>
        </w:rPr>
      </w:pPr>
      <w:r w:rsidRPr="006948A2">
        <w:rPr>
          <w:rFonts w:ascii="Arial" w:hAnsi="Arial" w:cs="Arial"/>
          <w:b/>
          <w:sz w:val="24"/>
          <w:szCs w:val="24"/>
        </w:rPr>
        <w:lastRenderedPageBreak/>
        <w:t>Характеристика проблем, на решение которой направлена муниципальная программа</w:t>
      </w:r>
    </w:p>
    <w:p w:rsidR="00E81875" w:rsidRPr="006948A2" w:rsidRDefault="00E81875" w:rsidP="00E81875">
      <w:pPr>
        <w:tabs>
          <w:tab w:val="left" w:pos="284"/>
        </w:tabs>
        <w:outlineLvl w:val="0"/>
        <w:rPr>
          <w:rFonts w:ascii="Arial" w:hAnsi="Arial" w:cs="Arial"/>
          <w:sz w:val="24"/>
          <w:szCs w:val="24"/>
        </w:rPr>
      </w:pP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В состав имущества муниципального образования “Первомайский район” входит следующее имущество:</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sz w:val="24"/>
          <w:szCs w:val="24"/>
        </w:rPr>
      </w:pPr>
      <w:r w:rsidRPr="00C95726">
        <w:rPr>
          <w:rFonts w:ascii="Arial" w:hAnsi="Arial" w:cs="Arial"/>
          <w:sz w:val="24"/>
          <w:szCs w:val="24"/>
        </w:rPr>
        <w:t>имущество, закрепленное на праве оперативного управления за муниципальными учреждениями;</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sz w:val="24"/>
          <w:szCs w:val="24"/>
        </w:rPr>
      </w:pPr>
      <w:r w:rsidRPr="00C95726">
        <w:rPr>
          <w:rFonts w:ascii="Arial" w:hAnsi="Arial" w:cs="Arial"/>
          <w:sz w:val="24"/>
          <w:szCs w:val="24"/>
        </w:rPr>
        <w:t>имущество, закрепленное на праве хозяйственного ведения за муниципальными унитарными предприятиями;</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sz w:val="24"/>
          <w:szCs w:val="24"/>
        </w:rPr>
      </w:pPr>
      <w:r w:rsidRPr="00C95726">
        <w:rPr>
          <w:rFonts w:ascii="Arial" w:hAnsi="Arial" w:cs="Arial"/>
          <w:sz w:val="24"/>
          <w:szCs w:val="24"/>
        </w:rPr>
        <w:t>имущество, составляющее казну;</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sz w:val="24"/>
          <w:szCs w:val="24"/>
        </w:rPr>
      </w:pPr>
      <w:r w:rsidRPr="00C95726">
        <w:rPr>
          <w:rFonts w:ascii="Arial" w:hAnsi="Arial" w:cs="Arial"/>
          <w:sz w:val="24"/>
          <w:szCs w:val="24"/>
        </w:rPr>
        <w:t>земельные участки, на которые в силу законодательства возникло право муниципальной собственности;</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color w:val="0D0D0D"/>
          <w:sz w:val="24"/>
          <w:szCs w:val="24"/>
        </w:rPr>
      </w:pPr>
      <w:r w:rsidRPr="00C95726">
        <w:rPr>
          <w:rFonts w:ascii="Arial" w:hAnsi="Arial" w:cs="Arial"/>
          <w:color w:val="0D0D0D"/>
          <w:sz w:val="24"/>
          <w:szCs w:val="24"/>
        </w:rPr>
        <w:t>акции ОАО</w:t>
      </w:r>
      <w:r w:rsidRPr="00C95726">
        <w:rPr>
          <w:rFonts w:ascii="Arial" w:hAnsi="Arial" w:cs="Arial"/>
          <w:color w:val="0D0D0D"/>
          <w:sz w:val="24"/>
          <w:szCs w:val="24"/>
          <w:lang w:val="en-US"/>
        </w:rPr>
        <w:t> “</w:t>
      </w:r>
      <w:proofErr w:type="spellStart"/>
      <w:r w:rsidRPr="00C95726">
        <w:rPr>
          <w:rFonts w:ascii="Arial" w:hAnsi="Arial" w:cs="Arial"/>
          <w:color w:val="0D0D0D"/>
          <w:sz w:val="24"/>
          <w:szCs w:val="24"/>
        </w:rPr>
        <w:t>Томскоблгаз</w:t>
      </w:r>
      <w:proofErr w:type="spellEnd"/>
      <w:r w:rsidRPr="00C95726">
        <w:rPr>
          <w:rFonts w:ascii="Arial" w:hAnsi="Arial" w:cs="Arial"/>
          <w:color w:val="0D0D0D"/>
          <w:sz w:val="24"/>
          <w:szCs w:val="24"/>
          <w:lang w:val="en-US"/>
        </w:rPr>
        <w:t>”</w:t>
      </w:r>
      <w:r w:rsidRPr="00C95726">
        <w:rPr>
          <w:rFonts w:ascii="Arial" w:hAnsi="Arial" w:cs="Arial"/>
          <w:color w:val="0D0D0D"/>
          <w:sz w:val="24"/>
          <w:szCs w:val="24"/>
        </w:rPr>
        <w:t>.</w:t>
      </w: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В настоящее время Управление имущественных отношений Администрации Первомайского района является главным администратором доходов бюджета по использованию муниципального имущества района, а именно:</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sz w:val="24"/>
          <w:szCs w:val="24"/>
        </w:rPr>
      </w:pPr>
      <w:r w:rsidRPr="00C95726">
        <w:rPr>
          <w:rFonts w:ascii="Arial" w:hAnsi="Arial" w:cs="Arial"/>
          <w:sz w:val="24"/>
          <w:szCs w:val="24"/>
        </w:rPr>
        <w:t>доходов от сдачи в аренду нежилых помещений казны и земельных участков;</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sz w:val="24"/>
          <w:szCs w:val="24"/>
        </w:rPr>
      </w:pPr>
      <w:r w:rsidRPr="00C95726">
        <w:rPr>
          <w:rFonts w:ascii="Arial" w:hAnsi="Arial" w:cs="Arial"/>
          <w:sz w:val="24"/>
          <w:szCs w:val="24"/>
        </w:rPr>
        <w:t>доходов от продажи имущества и земельных участков.</w:t>
      </w:r>
    </w:p>
    <w:p w:rsidR="00CE5C54" w:rsidRPr="00C95726" w:rsidRDefault="00CE5C54" w:rsidP="00573CA5">
      <w:pPr>
        <w:ind w:firstLine="709"/>
        <w:jc w:val="both"/>
        <w:rPr>
          <w:rFonts w:ascii="Arial" w:hAnsi="Arial" w:cs="Arial"/>
          <w:color w:val="1D1B11"/>
          <w:sz w:val="24"/>
          <w:szCs w:val="24"/>
        </w:rPr>
      </w:pPr>
      <w:r w:rsidRPr="00C95726">
        <w:rPr>
          <w:rFonts w:ascii="Arial" w:hAnsi="Arial" w:cs="Arial"/>
          <w:color w:val="1D1B11"/>
          <w:sz w:val="24"/>
          <w:szCs w:val="24"/>
        </w:rPr>
        <w:t>По результатам работы Управления имущественных отношений в бюджет Первомайского района поступило доходов:</w:t>
      </w:r>
    </w:p>
    <w:p w:rsidR="00CE5C54" w:rsidRPr="00C95726" w:rsidRDefault="00CE5C54" w:rsidP="00CE5C54">
      <w:pPr>
        <w:jc w:val="right"/>
        <w:rPr>
          <w:rFonts w:ascii="Arial" w:hAnsi="Arial" w:cs="Arial"/>
          <w:color w:val="1D1B11"/>
          <w:sz w:val="24"/>
          <w:szCs w:val="24"/>
        </w:rPr>
      </w:pPr>
      <w:r w:rsidRPr="00C95726">
        <w:rPr>
          <w:rFonts w:ascii="Arial" w:hAnsi="Arial" w:cs="Arial"/>
          <w:color w:val="FF0000"/>
          <w:sz w:val="24"/>
          <w:szCs w:val="24"/>
        </w:rPr>
        <w:t xml:space="preserve"> </w:t>
      </w:r>
      <w:r w:rsidRPr="00C95726">
        <w:rPr>
          <w:rFonts w:ascii="Arial" w:hAnsi="Arial" w:cs="Arial"/>
          <w:color w:val="1D1B11"/>
          <w:sz w:val="24"/>
          <w:szCs w:val="24"/>
        </w:rPr>
        <w:t>тыс. рублей</w:t>
      </w:r>
    </w:p>
    <w:tbl>
      <w:tblPr>
        <w:tblpPr w:leftFromText="180" w:rightFromText="180" w:vertAnchor="text" w:horzAnchor="margin" w:tblpXSpec="center" w:tblpY="1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559"/>
        <w:gridCol w:w="1589"/>
      </w:tblGrid>
      <w:tr w:rsidR="00CE5C54" w:rsidRPr="00C95726" w:rsidTr="00573CA5">
        <w:tc>
          <w:tcPr>
            <w:tcW w:w="5211"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Наименование неналоговых доходов</w:t>
            </w:r>
          </w:p>
        </w:tc>
        <w:tc>
          <w:tcPr>
            <w:tcW w:w="1701"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2015</w:t>
            </w:r>
          </w:p>
        </w:tc>
        <w:tc>
          <w:tcPr>
            <w:tcW w:w="155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2016</w:t>
            </w:r>
          </w:p>
        </w:tc>
        <w:tc>
          <w:tcPr>
            <w:tcW w:w="158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1 полугодие</w:t>
            </w:r>
          </w:p>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2017</w:t>
            </w:r>
          </w:p>
        </w:tc>
      </w:tr>
      <w:tr w:rsidR="00CE5C54" w:rsidRPr="00C95726" w:rsidTr="00573CA5">
        <w:tc>
          <w:tcPr>
            <w:tcW w:w="5211" w:type="dxa"/>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доходов от сдачи в аренду муниципального недвижимого имущества</w:t>
            </w:r>
          </w:p>
        </w:tc>
        <w:tc>
          <w:tcPr>
            <w:tcW w:w="1701"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751,3</w:t>
            </w:r>
          </w:p>
        </w:tc>
        <w:tc>
          <w:tcPr>
            <w:tcW w:w="155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798,3</w:t>
            </w:r>
          </w:p>
        </w:tc>
        <w:tc>
          <w:tcPr>
            <w:tcW w:w="158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310,5</w:t>
            </w:r>
          </w:p>
        </w:tc>
      </w:tr>
      <w:tr w:rsidR="00CE5C54" w:rsidRPr="00C95726" w:rsidTr="00573CA5">
        <w:tc>
          <w:tcPr>
            <w:tcW w:w="5211" w:type="dxa"/>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доходов от сдачи в аренду земельных участков</w:t>
            </w:r>
          </w:p>
        </w:tc>
        <w:tc>
          <w:tcPr>
            <w:tcW w:w="1701"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4337,8</w:t>
            </w:r>
          </w:p>
        </w:tc>
        <w:tc>
          <w:tcPr>
            <w:tcW w:w="155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4968,7</w:t>
            </w:r>
          </w:p>
        </w:tc>
        <w:tc>
          <w:tcPr>
            <w:tcW w:w="158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1919,4</w:t>
            </w:r>
          </w:p>
        </w:tc>
      </w:tr>
      <w:tr w:rsidR="00CE5C54" w:rsidRPr="00C95726" w:rsidTr="00573CA5">
        <w:tc>
          <w:tcPr>
            <w:tcW w:w="5211" w:type="dxa"/>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доходов от приватизации муниципального имущества</w:t>
            </w:r>
          </w:p>
        </w:tc>
        <w:tc>
          <w:tcPr>
            <w:tcW w:w="1701"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323,6</w:t>
            </w:r>
          </w:p>
        </w:tc>
        <w:tc>
          <w:tcPr>
            <w:tcW w:w="155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368</w:t>
            </w:r>
          </w:p>
        </w:tc>
        <w:tc>
          <w:tcPr>
            <w:tcW w:w="158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0</w:t>
            </w:r>
          </w:p>
        </w:tc>
      </w:tr>
      <w:tr w:rsidR="00CE5C54" w:rsidRPr="00C95726" w:rsidTr="00573CA5">
        <w:tc>
          <w:tcPr>
            <w:tcW w:w="5211" w:type="dxa"/>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доходов от реализации земельных участков</w:t>
            </w:r>
          </w:p>
        </w:tc>
        <w:tc>
          <w:tcPr>
            <w:tcW w:w="1701"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234</w:t>
            </w:r>
          </w:p>
        </w:tc>
        <w:tc>
          <w:tcPr>
            <w:tcW w:w="155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604,3</w:t>
            </w:r>
          </w:p>
        </w:tc>
        <w:tc>
          <w:tcPr>
            <w:tcW w:w="158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70,5</w:t>
            </w:r>
          </w:p>
        </w:tc>
      </w:tr>
      <w:tr w:rsidR="00CE5C54" w:rsidRPr="00C95726" w:rsidTr="00573CA5">
        <w:tc>
          <w:tcPr>
            <w:tcW w:w="5211" w:type="dxa"/>
          </w:tcPr>
          <w:p w:rsidR="00CE5C54" w:rsidRPr="00C95726" w:rsidRDefault="00CE5C54" w:rsidP="00573CA5">
            <w:pPr>
              <w:jc w:val="center"/>
              <w:rPr>
                <w:rFonts w:ascii="Arial" w:hAnsi="Arial" w:cs="Arial"/>
                <w:color w:val="1D1B11"/>
                <w:sz w:val="24"/>
                <w:szCs w:val="24"/>
              </w:rPr>
            </w:pPr>
            <w:proofErr w:type="gramStart"/>
            <w:r w:rsidRPr="00C95726">
              <w:rPr>
                <w:rFonts w:ascii="Arial" w:hAnsi="Arial" w:cs="Arial"/>
                <w:color w:val="1D1B11"/>
                <w:sz w:val="24"/>
                <w:szCs w:val="24"/>
              </w:rPr>
              <w:t>Всего  доходы</w:t>
            </w:r>
            <w:proofErr w:type="gramEnd"/>
            <w:r w:rsidRPr="00C95726">
              <w:rPr>
                <w:rFonts w:ascii="Arial" w:hAnsi="Arial" w:cs="Arial"/>
                <w:color w:val="1D1B11"/>
                <w:sz w:val="24"/>
                <w:szCs w:val="24"/>
              </w:rPr>
              <w:t xml:space="preserve"> от использования имущества, находящегося в муниципальной собственности</w:t>
            </w:r>
          </w:p>
        </w:tc>
        <w:tc>
          <w:tcPr>
            <w:tcW w:w="1701"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5127,4</w:t>
            </w:r>
          </w:p>
        </w:tc>
        <w:tc>
          <w:tcPr>
            <w:tcW w:w="155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5784,5</w:t>
            </w:r>
          </w:p>
        </w:tc>
        <w:tc>
          <w:tcPr>
            <w:tcW w:w="1589" w:type="dxa"/>
            <w:vAlign w:val="center"/>
          </w:tcPr>
          <w:p w:rsidR="00CE5C54" w:rsidRPr="00C95726" w:rsidRDefault="00CE5C54" w:rsidP="00573CA5">
            <w:pPr>
              <w:jc w:val="center"/>
              <w:rPr>
                <w:rFonts w:ascii="Arial" w:hAnsi="Arial" w:cs="Arial"/>
                <w:color w:val="1D1B11"/>
                <w:sz w:val="24"/>
                <w:szCs w:val="24"/>
              </w:rPr>
            </w:pPr>
            <w:r w:rsidRPr="00C95726">
              <w:rPr>
                <w:rFonts w:ascii="Arial" w:hAnsi="Arial" w:cs="Arial"/>
                <w:color w:val="1D1B11"/>
                <w:sz w:val="24"/>
                <w:szCs w:val="24"/>
              </w:rPr>
              <w:t>3125</w:t>
            </w:r>
          </w:p>
        </w:tc>
      </w:tr>
    </w:tbl>
    <w:p w:rsidR="00E81875" w:rsidRPr="006948A2" w:rsidRDefault="00E81875" w:rsidP="00E81875">
      <w:pPr>
        <w:ind w:firstLine="709"/>
        <w:jc w:val="both"/>
        <w:rPr>
          <w:rFonts w:ascii="Arial" w:hAnsi="Arial" w:cs="Arial"/>
          <w:color w:val="FF0000"/>
          <w:sz w:val="24"/>
          <w:szCs w:val="24"/>
        </w:rPr>
      </w:pP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В Первомайском районе требует решения проблема формирования земельных участков, на которых расположены объекты недвижимости, находящиеся в муниципальной собственности, формирование земельных участков для предоставления их льготным категориям граждан в рамках реализации Закона Томской области от 04.10.2002 № 74-ОЗ “О предоставлении и изъятии земельных участков в Томской области”.</w:t>
      </w:r>
    </w:p>
    <w:p w:rsidR="00CE5C54" w:rsidRPr="00C95726" w:rsidRDefault="00CE5C54" w:rsidP="00CE5C54">
      <w:pPr>
        <w:tabs>
          <w:tab w:val="left" w:pos="6804"/>
        </w:tabs>
        <w:ind w:firstLine="709"/>
        <w:jc w:val="both"/>
        <w:rPr>
          <w:rFonts w:ascii="Arial" w:hAnsi="Arial" w:cs="Arial"/>
          <w:color w:val="0D0D0D"/>
          <w:sz w:val="24"/>
          <w:szCs w:val="24"/>
        </w:rPr>
      </w:pPr>
      <w:r w:rsidRPr="00C95726">
        <w:rPr>
          <w:rFonts w:ascii="Arial" w:hAnsi="Arial" w:cs="Arial"/>
          <w:color w:val="0D0D0D"/>
          <w:sz w:val="24"/>
          <w:szCs w:val="24"/>
        </w:rPr>
        <w:t>В настоящее время земли, на которые не разграничена государственная собственность, по площади составляет, по предварительным данным около 40 тыс.  га, или 56 % земельного фонда района. Требуется сформировать и зарегистрировать право муниципальной собственности на земельные участки, на которые возникает такое право в соответствии с Земельным кодексом РФ.</w:t>
      </w:r>
    </w:p>
    <w:p w:rsidR="00CE5C54" w:rsidRPr="00C95726" w:rsidRDefault="00CE5C54" w:rsidP="00CE5C54">
      <w:pPr>
        <w:tabs>
          <w:tab w:val="left" w:pos="6804"/>
        </w:tabs>
        <w:ind w:firstLine="709"/>
        <w:jc w:val="both"/>
        <w:rPr>
          <w:rFonts w:ascii="Arial" w:hAnsi="Arial" w:cs="Arial"/>
          <w:color w:val="FF0000"/>
          <w:sz w:val="24"/>
          <w:szCs w:val="24"/>
        </w:rPr>
      </w:pPr>
      <w:r w:rsidRPr="00C95726">
        <w:rPr>
          <w:rFonts w:ascii="Arial" w:hAnsi="Arial" w:cs="Arial"/>
          <w:color w:val="0D0D0D"/>
          <w:sz w:val="24"/>
          <w:szCs w:val="24"/>
        </w:rPr>
        <w:t>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 и на объекты недвижимости, расположенные на данных земельных участках</w:t>
      </w:r>
      <w:r w:rsidRPr="00C95726">
        <w:rPr>
          <w:rFonts w:ascii="Arial" w:hAnsi="Arial" w:cs="Arial"/>
          <w:color w:val="FF0000"/>
          <w:sz w:val="24"/>
          <w:szCs w:val="24"/>
        </w:rPr>
        <w:t>.</w:t>
      </w:r>
    </w:p>
    <w:p w:rsidR="00CE5C54" w:rsidRPr="00C95726" w:rsidRDefault="00CE5C54" w:rsidP="00CE5C54">
      <w:pPr>
        <w:tabs>
          <w:tab w:val="left" w:pos="6804"/>
        </w:tabs>
        <w:ind w:firstLine="709"/>
        <w:jc w:val="both"/>
        <w:rPr>
          <w:rFonts w:ascii="Arial" w:hAnsi="Arial" w:cs="Arial"/>
          <w:color w:val="FF0000"/>
          <w:sz w:val="24"/>
          <w:szCs w:val="24"/>
        </w:rPr>
      </w:pPr>
      <w:r w:rsidRPr="00C95726">
        <w:rPr>
          <w:rFonts w:ascii="Arial" w:hAnsi="Arial" w:cs="Arial"/>
          <w:color w:val="000000"/>
          <w:sz w:val="24"/>
          <w:szCs w:val="24"/>
        </w:rPr>
        <w:t xml:space="preserve">В общем объеме налоговых и неналоговых доходов бюджета Первомайского района доходы от использования имущества, находящегося в муниципальной </w:t>
      </w:r>
      <w:r w:rsidRPr="00C95726">
        <w:rPr>
          <w:rFonts w:ascii="Arial" w:hAnsi="Arial" w:cs="Arial"/>
          <w:color w:val="000000"/>
          <w:sz w:val="24"/>
          <w:szCs w:val="24"/>
        </w:rPr>
        <w:lastRenderedPageBreak/>
        <w:t xml:space="preserve">собственности района в 2015 году </w:t>
      </w:r>
      <w:r w:rsidRPr="00C95726">
        <w:rPr>
          <w:rFonts w:ascii="Arial" w:hAnsi="Arial" w:cs="Arial"/>
          <w:color w:val="0D0D0D"/>
          <w:sz w:val="24"/>
          <w:szCs w:val="24"/>
        </w:rPr>
        <w:t>составляли – 7,1%; 2016- 7,9%; и за первое полугодие 2017 года процент составляет – 7,9%.</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color w:val="000000"/>
          <w:sz w:val="24"/>
          <w:szCs w:val="24"/>
        </w:rPr>
        <w:t xml:space="preserve"> В связи с этим, одной из приоритетных задач социально-экономического развития Первомайского района является повышение </w:t>
      </w:r>
      <w:r w:rsidRPr="00C95726">
        <w:rPr>
          <w:rFonts w:ascii="Arial" w:hAnsi="Arial" w:cs="Arial"/>
          <w:sz w:val="24"/>
          <w:szCs w:val="24"/>
        </w:rPr>
        <w:t>эффективности использования имущества.</w:t>
      </w:r>
    </w:p>
    <w:p w:rsidR="00CE5C54" w:rsidRPr="00C95726" w:rsidRDefault="00CE5C54" w:rsidP="00CE5C54">
      <w:pPr>
        <w:ind w:firstLine="709"/>
        <w:jc w:val="both"/>
        <w:rPr>
          <w:rFonts w:ascii="Arial" w:hAnsi="Arial" w:cs="Arial"/>
          <w:color w:val="000000"/>
          <w:sz w:val="24"/>
          <w:szCs w:val="24"/>
        </w:rPr>
      </w:pPr>
      <w:r w:rsidRPr="00C95726">
        <w:rPr>
          <w:rFonts w:ascii="Arial" w:hAnsi="Arial" w:cs="Arial"/>
          <w:sz w:val="24"/>
          <w:szCs w:val="24"/>
        </w:rPr>
        <w:t xml:space="preserve">По состоянию на 01.09.2017 в реестре муниципальной собственности Первомайского района учтены </w:t>
      </w:r>
      <w:r w:rsidRPr="00C95726">
        <w:rPr>
          <w:rFonts w:ascii="Arial" w:hAnsi="Arial" w:cs="Arial"/>
          <w:color w:val="000000"/>
          <w:sz w:val="24"/>
          <w:szCs w:val="24"/>
        </w:rPr>
        <w:t>следующие объекты:</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color w:val="000000"/>
          <w:sz w:val="24"/>
          <w:szCs w:val="24"/>
        </w:rPr>
      </w:pPr>
      <w:r w:rsidRPr="00C95726">
        <w:rPr>
          <w:rFonts w:ascii="Arial" w:hAnsi="Arial" w:cs="Arial"/>
          <w:color w:val="000000"/>
          <w:sz w:val="24"/>
          <w:szCs w:val="24"/>
        </w:rPr>
        <w:t>37 объектов недвижимости (жилые дома, здания, строения, сооружения и др.), находящихся в казне муниципального образования “Первомайский район”;</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color w:val="000000"/>
          <w:sz w:val="24"/>
          <w:szCs w:val="24"/>
        </w:rPr>
      </w:pPr>
      <w:r w:rsidRPr="00C95726">
        <w:rPr>
          <w:rFonts w:ascii="Arial" w:hAnsi="Arial" w:cs="Arial"/>
          <w:color w:val="000000"/>
          <w:sz w:val="24"/>
          <w:szCs w:val="24"/>
        </w:rPr>
        <w:t>100 объектов недвижимости, находящийся в хозяйственном ведении и оперативном управлении (на балансах) муниципальных унитарных предприятий, учреждений и управлений;</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color w:val="000000"/>
          <w:sz w:val="24"/>
          <w:szCs w:val="24"/>
        </w:rPr>
      </w:pPr>
      <w:r w:rsidRPr="00C95726">
        <w:rPr>
          <w:rFonts w:ascii="Arial" w:hAnsi="Arial" w:cs="Arial"/>
          <w:color w:val="000000"/>
          <w:sz w:val="24"/>
          <w:szCs w:val="24"/>
        </w:rPr>
        <w:t>1 муниципальное унитарное предприятие;</w:t>
      </w:r>
    </w:p>
    <w:p w:rsidR="00CE5C54" w:rsidRPr="00C95726" w:rsidRDefault="00CE5C54" w:rsidP="00CE5C54">
      <w:pPr>
        <w:numPr>
          <w:ilvl w:val="0"/>
          <w:numId w:val="2"/>
        </w:numPr>
        <w:tabs>
          <w:tab w:val="left" w:pos="993"/>
        </w:tabs>
        <w:autoSpaceDE w:val="0"/>
        <w:autoSpaceDN w:val="0"/>
        <w:adjustRightInd w:val="0"/>
        <w:ind w:left="0" w:firstLine="709"/>
        <w:jc w:val="both"/>
        <w:rPr>
          <w:rFonts w:ascii="Arial" w:hAnsi="Arial" w:cs="Arial"/>
          <w:color w:val="000000"/>
          <w:sz w:val="24"/>
          <w:szCs w:val="24"/>
        </w:rPr>
      </w:pPr>
      <w:r w:rsidRPr="00C95726">
        <w:rPr>
          <w:rFonts w:ascii="Arial" w:hAnsi="Arial" w:cs="Arial"/>
          <w:color w:val="000000"/>
          <w:sz w:val="24"/>
          <w:szCs w:val="24"/>
        </w:rPr>
        <w:t xml:space="preserve">25 муниципальных учреждений и управлений. </w:t>
      </w:r>
    </w:p>
    <w:p w:rsidR="00CE5C54" w:rsidRPr="00C95726" w:rsidRDefault="00CE5C54" w:rsidP="00CE5C54">
      <w:pPr>
        <w:tabs>
          <w:tab w:val="left" w:pos="993"/>
        </w:tabs>
        <w:ind w:firstLine="709"/>
        <w:jc w:val="both"/>
        <w:rPr>
          <w:rFonts w:ascii="Arial" w:hAnsi="Arial" w:cs="Arial"/>
          <w:color w:val="000000"/>
          <w:sz w:val="24"/>
          <w:szCs w:val="24"/>
        </w:rPr>
      </w:pPr>
      <w:r w:rsidRPr="00C95726">
        <w:rPr>
          <w:rFonts w:ascii="Arial" w:hAnsi="Arial" w:cs="Arial"/>
          <w:color w:val="000000"/>
          <w:sz w:val="24"/>
          <w:szCs w:val="24"/>
        </w:rPr>
        <w:t>По состоянию на 01.09.2017 в казне муниципального образования “Первомайский район” находится 37 объектов недвижимого имущества общей площадью 155849,58 м</w:t>
      </w:r>
      <w:r w:rsidRPr="00C95726">
        <w:rPr>
          <w:rFonts w:ascii="Arial" w:hAnsi="Arial" w:cs="Arial"/>
          <w:color w:val="000000"/>
          <w:sz w:val="24"/>
          <w:szCs w:val="24"/>
          <w:vertAlign w:val="superscript"/>
        </w:rPr>
        <w:t>2</w:t>
      </w:r>
      <w:r w:rsidRPr="00C95726">
        <w:rPr>
          <w:rFonts w:ascii="Arial" w:hAnsi="Arial" w:cs="Arial"/>
          <w:color w:val="000000"/>
          <w:sz w:val="24"/>
          <w:szCs w:val="24"/>
        </w:rPr>
        <w:t>. Балансовая стоимость имущества казны составляет 55186969,48 тыс. руб.</w:t>
      </w:r>
    </w:p>
    <w:p w:rsidR="00CE5C54" w:rsidRPr="00C95726" w:rsidRDefault="00CE5C54" w:rsidP="00CE5C54">
      <w:pPr>
        <w:tabs>
          <w:tab w:val="left" w:pos="993"/>
        </w:tabs>
        <w:ind w:firstLine="709"/>
        <w:jc w:val="both"/>
        <w:rPr>
          <w:rFonts w:ascii="Arial" w:hAnsi="Arial" w:cs="Arial"/>
          <w:sz w:val="24"/>
          <w:szCs w:val="24"/>
        </w:rPr>
      </w:pPr>
      <w:r w:rsidRPr="00C95726">
        <w:rPr>
          <w:rFonts w:ascii="Arial" w:hAnsi="Arial" w:cs="Arial"/>
          <w:sz w:val="24"/>
          <w:szCs w:val="24"/>
        </w:rPr>
        <w:t>Одним из важных направлений развития Первомайского района является повышение эффективности муниципального управления и оказания муниципальных услуг.</w:t>
      </w:r>
    </w:p>
    <w:p w:rsidR="00CE5C54" w:rsidRPr="00C95726" w:rsidRDefault="00CE5C54" w:rsidP="00CE5C54">
      <w:pPr>
        <w:tabs>
          <w:tab w:val="left" w:pos="993"/>
        </w:tabs>
        <w:ind w:firstLine="709"/>
        <w:jc w:val="both"/>
        <w:rPr>
          <w:rFonts w:ascii="Arial" w:hAnsi="Arial" w:cs="Arial"/>
          <w:sz w:val="24"/>
          <w:szCs w:val="24"/>
        </w:rPr>
      </w:pPr>
      <w:r w:rsidRPr="00C95726">
        <w:rPr>
          <w:rFonts w:ascii="Arial" w:hAnsi="Arial" w:cs="Arial"/>
          <w:sz w:val="24"/>
          <w:szCs w:val="24"/>
        </w:rPr>
        <w:t>При этом в сфере управления земельными ресурсами имеется целый комплекс взаимосвязанных задач, которые требуют систематического и целенаправленного решения.</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эффективность учета использования земель. По итогам анализа возникновение данной проблемы обусловлено субъективными и объективными причинами как организационного и финансового характера, так и уровнем квалификации специалистов землеустроителей на местах.</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Недостаточное поступление финансовых средств за аренду и продажу земельных участков в бюджет Первомайского района вызвано также низким уровнем собственных доходов местного бюджета и пользователей земельных участков, что отражается на недостаточном финансировании услуг по подготовке землеустроительной и кадастровой документации, необходимой в силу требований законодательства, что вызывает несвоевременное межевание земельных участков, постановку их на кадастровый учет и, как следствие, предоставление таких участков в аренду.</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Некорректная кадастровая оценка земель населенных пунктов по ряду разрешенного использования земельных участков также не позволяет привлекать большее число землепользователей земельных участков, оформленных на праве аренды либо собственности.</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Отсутствие эффективного учета не позволяет корректно выявлять и оценивать изменения количественных характеристик земельных участков, достоверно прогнозировать поступление доходов от использования земель и проводить мероприятия по выявлению используемых земельных участков без установленных документов и оформления подобных участков, также отсутствие достоверного учета оказывает влияние на правильность принятия управленческих решений в сфере социально-экономического развития района и качественное исполнение возложенных на местное самоуправление полномочий.</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 xml:space="preserve">Учитывая, что не все недвижимое имущество, находящееся в Реестре, прошло процедуру государственной регистрации права муниципальной собственности (право </w:t>
      </w:r>
      <w:r w:rsidRPr="00C95726">
        <w:rPr>
          <w:rFonts w:ascii="Arial" w:hAnsi="Arial" w:cs="Arial"/>
          <w:sz w:val="24"/>
          <w:szCs w:val="24"/>
        </w:rPr>
        <w:lastRenderedPageBreak/>
        <w:t>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 xml:space="preserve">В соответствии с Федеральным </w:t>
      </w:r>
      <w:hyperlink r:id="rId10" w:history="1">
        <w:r w:rsidRPr="00C95726">
          <w:rPr>
            <w:rFonts w:ascii="Arial" w:hAnsi="Arial" w:cs="Arial"/>
            <w:sz w:val="24"/>
            <w:szCs w:val="24"/>
          </w:rPr>
          <w:t>законом</w:t>
        </w:r>
      </w:hyperlink>
      <w:r w:rsidRPr="00C95726">
        <w:rPr>
          <w:rFonts w:ascii="Arial" w:hAnsi="Arial" w:cs="Arial"/>
          <w:sz w:val="24"/>
          <w:szCs w:val="24"/>
        </w:rPr>
        <w:t xml:space="preserve"> от 06.10.2003 N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для исполнения закрепленных за ними публичных полномочий, в частности оказания публичных услуг гражданам.</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В течение предыдущих трех лет проводилась работа по передаче в хозяйственное ведение, оперативное управление сельским поселениям объектов недвижимости, находящихся в муниципальной имущественной казне муниципального образования Первомайский район без обременений.</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Кроме того, проводилась работа по технической паспортизации и регистрации права собственности бесхозяйных объектов муниципального образования Первомайский район для дальнейшей передачи в аренду и безвозмездное пользование.</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С целью повышения эффективности распоряжения муниципальным имуществом осуществляются аренда муниципального имущества.</w:t>
      </w:r>
    </w:p>
    <w:p w:rsidR="00CE5C54" w:rsidRPr="00C95726" w:rsidRDefault="00CE5C54" w:rsidP="00CE5C54">
      <w:pPr>
        <w:ind w:firstLine="709"/>
        <w:jc w:val="both"/>
        <w:rPr>
          <w:rFonts w:ascii="Arial" w:hAnsi="Arial" w:cs="Arial"/>
          <w:sz w:val="24"/>
          <w:szCs w:val="24"/>
        </w:rPr>
      </w:pPr>
      <w:r w:rsidRPr="00C95726">
        <w:rPr>
          <w:rFonts w:ascii="Arial" w:hAnsi="Arial" w:cs="Arial"/>
          <w:color w:val="000000"/>
          <w:sz w:val="24"/>
          <w:szCs w:val="24"/>
        </w:rPr>
        <w:t xml:space="preserve">В соответствии с действующим законодательством (Федеральным </w:t>
      </w:r>
      <w:hyperlink r:id="rId11" w:history="1">
        <w:r w:rsidRPr="00C95726">
          <w:rPr>
            <w:rFonts w:ascii="Arial" w:hAnsi="Arial" w:cs="Arial"/>
            <w:color w:val="000000"/>
            <w:sz w:val="24"/>
            <w:szCs w:val="24"/>
          </w:rPr>
          <w:t>законом</w:t>
        </w:r>
      </w:hyperlink>
      <w:r w:rsidRPr="00C95726">
        <w:rPr>
          <w:rFonts w:ascii="Arial" w:hAnsi="Arial" w:cs="Arial"/>
          <w:color w:val="000000"/>
          <w:sz w:val="24"/>
          <w:szCs w:val="24"/>
        </w:rPr>
        <w:t xml:space="preserve"> от 26.07.2006 N 135-ФЗ "О защите конкуренции", </w:t>
      </w:r>
      <w:hyperlink r:id="rId12" w:history="1">
        <w:r w:rsidRPr="00C95726">
          <w:rPr>
            <w:rFonts w:ascii="Arial" w:hAnsi="Arial" w:cs="Arial"/>
            <w:color w:val="000000"/>
            <w:sz w:val="24"/>
            <w:szCs w:val="24"/>
          </w:rPr>
          <w:t>Приказом</w:t>
        </w:r>
      </w:hyperlink>
      <w:r w:rsidRPr="00C95726">
        <w:rPr>
          <w:rFonts w:ascii="Arial" w:hAnsi="Arial" w:cs="Arial"/>
          <w:color w:val="000000"/>
          <w:sz w:val="24"/>
          <w:szCs w:val="24"/>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w:t>
      </w:r>
      <w:r w:rsidRPr="00C95726">
        <w:rPr>
          <w:rFonts w:ascii="Arial" w:hAnsi="Arial" w:cs="Arial"/>
          <w:sz w:val="24"/>
          <w:szCs w:val="24"/>
        </w:rPr>
        <w:t>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CE5C54" w:rsidRPr="00C95726" w:rsidRDefault="00CE5C54" w:rsidP="00CE5C54">
      <w:pPr>
        <w:ind w:firstLine="709"/>
        <w:jc w:val="both"/>
        <w:rPr>
          <w:rFonts w:ascii="Arial" w:hAnsi="Arial" w:cs="Arial"/>
          <w:sz w:val="24"/>
          <w:szCs w:val="24"/>
        </w:rPr>
      </w:pPr>
      <w:r w:rsidRPr="00C95726">
        <w:rPr>
          <w:rFonts w:ascii="Arial" w:hAnsi="Arial" w:cs="Arial"/>
          <w:sz w:val="24"/>
          <w:szCs w:val="24"/>
        </w:rPr>
        <w:t>Взаимосвязь выявленных проблем требует принятия мер для решения по всем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Первомайского района.</w:t>
      </w:r>
    </w:p>
    <w:p w:rsidR="00E81875" w:rsidRPr="006948A2" w:rsidRDefault="00E81875" w:rsidP="00E81875">
      <w:pPr>
        <w:ind w:firstLine="709"/>
        <w:rPr>
          <w:rFonts w:ascii="Arial" w:hAnsi="Arial" w:cs="Arial"/>
          <w:sz w:val="24"/>
          <w:szCs w:val="24"/>
        </w:rPr>
      </w:pPr>
    </w:p>
    <w:p w:rsidR="00E81875" w:rsidRDefault="00E81875" w:rsidP="00E81875">
      <w:pPr>
        <w:pStyle w:val="aa"/>
        <w:numPr>
          <w:ilvl w:val="0"/>
          <w:numId w:val="1"/>
        </w:numPr>
        <w:ind w:left="0" w:firstLine="0"/>
        <w:jc w:val="center"/>
        <w:rPr>
          <w:rFonts w:ascii="Arial" w:hAnsi="Arial" w:cs="Arial"/>
          <w:b/>
          <w:sz w:val="24"/>
          <w:szCs w:val="24"/>
        </w:rPr>
      </w:pPr>
      <w:r w:rsidRPr="006948A2">
        <w:rPr>
          <w:rFonts w:ascii="Arial" w:hAnsi="Arial" w:cs="Arial"/>
          <w:b/>
          <w:sz w:val="24"/>
          <w:szCs w:val="24"/>
        </w:rPr>
        <w:t>Основные цели и задачи муниципальной программы с указанием сроков и этапов ее реализации, а также целевых показателей</w:t>
      </w:r>
    </w:p>
    <w:p w:rsidR="00E81875" w:rsidRPr="006948A2" w:rsidRDefault="00E81875" w:rsidP="00E81875">
      <w:pPr>
        <w:pStyle w:val="aa"/>
        <w:ind w:left="0"/>
        <w:rPr>
          <w:rFonts w:ascii="Arial" w:hAnsi="Arial" w:cs="Arial"/>
          <w:b/>
          <w:sz w:val="24"/>
          <w:szCs w:val="24"/>
        </w:rPr>
      </w:pP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Основной целью муниципальной программы «Управление муниципальным имуществом на 2018-2022 годы»: повышение эффективности управления и распоряжения муниципальной собственностью Первомайского района.</w:t>
      </w: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Для достижения указанной цели необходимо осуществить ряд задач:</w:t>
      </w: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1. Повышение полноты и качества учета муниципального имущества для улучшения системы управления муниципальной собственностью муниципального образования Первомайский район.</w:t>
      </w: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2. Повышение полноты и качества учета земельных ресурсов на территории муниципального образования Первомайский район с целью увеличения доли их участия в экономическом обороте.</w:t>
      </w: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lastRenderedPageBreak/>
        <w:t>Срок реализации муниципальной программы определен с 01.01.2018 по 31.12.2022, на пять лет.</w:t>
      </w: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Муниципальная программа реализуется в два этапа.</w:t>
      </w: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На первом этапе 2018-2020 необходимо определить границы населенных пунктов, находящихся на территории Первомайского района.</w:t>
      </w:r>
    </w:p>
    <w:p w:rsidR="00CE5C54" w:rsidRPr="00C95726" w:rsidRDefault="00CE5C54" w:rsidP="00573CA5">
      <w:pPr>
        <w:ind w:firstLine="709"/>
        <w:jc w:val="both"/>
        <w:rPr>
          <w:rFonts w:ascii="Arial" w:hAnsi="Arial" w:cs="Arial"/>
          <w:sz w:val="24"/>
          <w:szCs w:val="24"/>
        </w:rPr>
      </w:pPr>
      <w:r w:rsidRPr="00C95726">
        <w:rPr>
          <w:rFonts w:ascii="Arial" w:hAnsi="Arial" w:cs="Arial"/>
          <w:sz w:val="24"/>
          <w:szCs w:val="24"/>
        </w:rPr>
        <w:t>На втором этапе 2020-2022 годы повысить полноту и качество учета земельных ресурсов и муниципального имущества на территории муниципального образования Первомайский район с целью увеличения доли их участия в экономическом обороте.</w:t>
      </w:r>
    </w:p>
    <w:p w:rsidR="00CE5C54" w:rsidRDefault="00CE5C54" w:rsidP="00CE5C54">
      <w:pPr>
        <w:ind w:firstLine="709"/>
        <w:jc w:val="both"/>
        <w:rPr>
          <w:rFonts w:ascii="Arial" w:hAnsi="Arial" w:cs="Arial"/>
          <w:sz w:val="24"/>
          <w:szCs w:val="24"/>
        </w:rPr>
      </w:pPr>
      <w:r w:rsidRPr="00C95726">
        <w:rPr>
          <w:rFonts w:ascii="Arial" w:hAnsi="Arial" w:cs="Arial"/>
          <w:sz w:val="24"/>
          <w:szCs w:val="24"/>
        </w:rPr>
        <w:t>Целевыми показателями реализации муниципальной программы являются:</w:t>
      </w:r>
    </w:p>
    <w:tbl>
      <w:tblPr>
        <w:tblpPr w:leftFromText="180" w:rightFromText="180" w:vertAnchor="text" w:horzAnchor="margin" w:tblpXSpec="center" w:tblpY="144"/>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4"/>
        <w:gridCol w:w="3733"/>
        <w:gridCol w:w="1059"/>
        <w:gridCol w:w="1059"/>
        <w:gridCol w:w="1059"/>
        <w:gridCol w:w="989"/>
        <w:gridCol w:w="990"/>
      </w:tblGrid>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lastRenderedPageBreak/>
              <w:t>№ п/п</w:t>
            </w:r>
          </w:p>
        </w:tc>
        <w:tc>
          <w:tcPr>
            <w:tcW w:w="3749"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Наименование показателя (индикатора)</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2018</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2019</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2020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2021</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2022</w:t>
            </w:r>
          </w:p>
        </w:tc>
      </w:tr>
      <w:tr w:rsidR="00CE5C54" w:rsidRPr="00C95726" w:rsidTr="00573CA5">
        <w:trPr>
          <w:trHeight w:val="368"/>
          <w:tblHeader/>
        </w:trPr>
        <w:tc>
          <w:tcPr>
            <w:tcW w:w="9273" w:type="dxa"/>
            <w:gridSpan w:val="7"/>
            <w:vAlign w:val="center"/>
          </w:tcPr>
          <w:p w:rsidR="00CE5C54" w:rsidRPr="00C95726" w:rsidRDefault="00CE5C54" w:rsidP="00573CA5">
            <w:pPr>
              <w:jc w:val="center"/>
              <w:rPr>
                <w:rFonts w:ascii="Arial" w:hAnsi="Arial" w:cs="Arial"/>
                <w:bCs/>
                <w:sz w:val="24"/>
                <w:szCs w:val="24"/>
              </w:rPr>
            </w:pPr>
            <w:r w:rsidRPr="00C95726">
              <w:rPr>
                <w:rFonts w:ascii="Arial" w:hAnsi="Arial" w:cs="Arial"/>
                <w:sz w:val="24"/>
                <w:szCs w:val="24"/>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CE5C54" w:rsidRPr="00C95726" w:rsidTr="00573CA5">
        <w:trPr>
          <w:trHeight w:val="790"/>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3749" w:type="dxa"/>
          </w:tcPr>
          <w:p w:rsidR="00CE5C54" w:rsidRPr="00C95726" w:rsidRDefault="00CE5C54" w:rsidP="00573CA5">
            <w:pPr>
              <w:jc w:val="both"/>
              <w:rPr>
                <w:rFonts w:ascii="Arial" w:hAnsi="Arial" w:cs="Arial"/>
                <w:sz w:val="24"/>
                <w:szCs w:val="24"/>
              </w:rPr>
            </w:pPr>
            <w:r w:rsidRPr="00C95726">
              <w:rPr>
                <w:rFonts w:ascii="Arial" w:hAnsi="Arial" w:cs="Arial"/>
                <w:sz w:val="24"/>
                <w:szCs w:val="24"/>
              </w:rPr>
              <w:t>Доходы, получаемые в виде арендной платы за земельные участки, а также средства от продажи земельных участков (тыс. рублей)</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5024,1</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5024,2</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6070</w:t>
            </w:r>
          </w:p>
        </w:tc>
        <w:tc>
          <w:tcPr>
            <w:tcW w:w="991" w:type="dxa"/>
            <w:vAlign w:val="center"/>
          </w:tcPr>
          <w:p w:rsidR="00CE5C54" w:rsidRPr="00C95726" w:rsidRDefault="00CE5C54" w:rsidP="00573CA5">
            <w:pPr>
              <w:ind w:left="-88" w:hanging="128"/>
              <w:jc w:val="center"/>
              <w:rPr>
                <w:rFonts w:ascii="Arial" w:hAnsi="Arial" w:cs="Arial"/>
                <w:sz w:val="24"/>
                <w:szCs w:val="24"/>
              </w:rPr>
            </w:pPr>
            <w:r w:rsidRPr="00C95726">
              <w:rPr>
                <w:rFonts w:ascii="Arial" w:hAnsi="Arial" w:cs="Arial"/>
                <w:sz w:val="24"/>
                <w:szCs w:val="24"/>
              </w:rPr>
              <w:t>7864,1</w:t>
            </w:r>
          </w:p>
        </w:tc>
        <w:tc>
          <w:tcPr>
            <w:tcW w:w="991" w:type="dxa"/>
            <w:vAlign w:val="center"/>
          </w:tcPr>
          <w:p w:rsidR="00CE5C54" w:rsidRPr="00C95726" w:rsidRDefault="00CE5C54" w:rsidP="00573CA5">
            <w:pPr>
              <w:ind w:firstLine="71"/>
              <w:jc w:val="center"/>
              <w:rPr>
                <w:rFonts w:ascii="Arial" w:hAnsi="Arial" w:cs="Arial"/>
                <w:sz w:val="24"/>
                <w:szCs w:val="24"/>
              </w:rPr>
            </w:pPr>
            <w:r w:rsidRPr="00C95726">
              <w:rPr>
                <w:rFonts w:ascii="Arial" w:hAnsi="Arial" w:cs="Arial"/>
                <w:sz w:val="24"/>
                <w:szCs w:val="24"/>
              </w:rPr>
              <w:t>9563,7</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Количество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86</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87</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89</w:t>
            </w:r>
          </w:p>
        </w:tc>
        <w:tc>
          <w:tcPr>
            <w:tcW w:w="991"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89</w:t>
            </w:r>
          </w:p>
        </w:tc>
        <w:tc>
          <w:tcPr>
            <w:tcW w:w="991"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89</w:t>
            </w:r>
          </w:p>
        </w:tc>
      </w:tr>
      <w:tr w:rsidR="00CE5C54" w:rsidRPr="00C95726" w:rsidTr="00573CA5">
        <w:trPr>
          <w:trHeight w:val="646"/>
          <w:tblHeader/>
        </w:trPr>
        <w:tc>
          <w:tcPr>
            <w:tcW w:w="9273" w:type="dxa"/>
            <w:gridSpan w:val="7"/>
            <w:vAlign w:val="center"/>
          </w:tcPr>
          <w:p w:rsidR="00CE5C54" w:rsidRPr="00C95726" w:rsidRDefault="00CE5C54" w:rsidP="00573CA5">
            <w:pPr>
              <w:jc w:val="center"/>
              <w:rPr>
                <w:rFonts w:ascii="Arial" w:hAnsi="Arial" w:cs="Arial"/>
                <w:bCs/>
                <w:sz w:val="24"/>
                <w:szCs w:val="24"/>
              </w:rPr>
            </w:pPr>
            <w:r w:rsidRPr="00C95726">
              <w:rPr>
                <w:rFonts w:ascii="Arial" w:hAnsi="Arial" w:cs="Arial"/>
                <w:sz w:val="24"/>
                <w:szCs w:val="24"/>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Доходы, полученные от сдачи в аренду имущества, находящегося в муниципальной собственности, (тыс. руб.)</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714,1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614,2</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885,6</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1114,3</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1253,2</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Доходы, полученные от продажи имущества, находящегося в муниципальной собственности, (тыс. руб.)</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2700</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Количество объектов муниципального имущества, в отношении которых проведена оценка рыночной стоимости, шт.</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27</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13</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9</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8</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Количество объектов муниципального имущества, в отношении которых проведена оценка рыночной стоимости, шт.</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8</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8</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9</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8</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 xml:space="preserve">Количество объектов муниципального имущества, в отношении которых проведена техническая инвентаризация, </w:t>
            </w:r>
            <w:proofErr w:type="spellStart"/>
            <w:r w:rsidRPr="00C95726">
              <w:rPr>
                <w:rFonts w:ascii="Arial" w:hAnsi="Arial" w:cs="Arial"/>
                <w:sz w:val="24"/>
                <w:szCs w:val="24"/>
              </w:rPr>
              <w:t>шт</w:t>
            </w:r>
            <w:proofErr w:type="spellEnd"/>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6</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Количество объектов муниципального имущества, в отношении которых проведен текущий ремонт, ед.</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rPr>
          <w:trHeight w:val="495"/>
          <w:tblHeader/>
        </w:trPr>
        <w:tc>
          <w:tcPr>
            <w:tcW w:w="9273" w:type="dxa"/>
            <w:gridSpan w:val="7"/>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Задача 2 - Повышение полноты и качества учета земельных ресурсов на территории муниципального образования Первомайский район с целью увеличения доли их участия в экономическом обороте</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7</w:t>
            </w:r>
          </w:p>
        </w:tc>
        <w:tc>
          <w:tcPr>
            <w:tcW w:w="3749" w:type="dxa"/>
            <w:vAlign w:val="center"/>
          </w:tcPr>
          <w:p w:rsidR="00CE5C54" w:rsidRPr="00C95726" w:rsidRDefault="00CE5C54" w:rsidP="00573CA5">
            <w:pPr>
              <w:rPr>
                <w:rFonts w:ascii="Arial" w:hAnsi="Arial" w:cs="Arial"/>
                <w:sz w:val="24"/>
                <w:szCs w:val="24"/>
              </w:rPr>
            </w:pPr>
            <w:r w:rsidRPr="00C95726">
              <w:rPr>
                <w:rFonts w:ascii="Arial" w:hAnsi="Arial" w:cs="Arial"/>
                <w:sz w:val="24"/>
                <w:szCs w:val="24"/>
              </w:rPr>
              <w:t>Доходы, полученные от аренды земельных участков, тыс.  руб.</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4910</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4910</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5842,4</w:t>
            </w:r>
          </w:p>
        </w:tc>
        <w:tc>
          <w:tcPr>
            <w:tcW w:w="99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7648</w:t>
            </w:r>
          </w:p>
        </w:tc>
        <w:tc>
          <w:tcPr>
            <w:tcW w:w="99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8863,7</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lastRenderedPageBreak/>
              <w:t>8</w:t>
            </w:r>
          </w:p>
        </w:tc>
        <w:tc>
          <w:tcPr>
            <w:tcW w:w="3749" w:type="dxa"/>
            <w:vAlign w:val="center"/>
          </w:tcPr>
          <w:p w:rsidR="00CE5C54" w:rsidRPr="00C95726" w:rsidRDefault="00CE5C54" w:rsidP="00573CA5">
            <w:pPr>
              <w:rPr>
                <w:rFonts w:ascii="Arial" w:hAnsi="Arial" w:cs="Arial"/>
                <w:sz w:val="24"/>
                <w:szCs w:val="24"/>
              </w:rPr>
            </w:pPr>
            <w:r w:rsidRPr="00C95726">
              <w:rPr>
                <w:rFonts w:ascii="Arial" w:hAnsi="Arial" w:cs="Arial"/>
                <w:sz w:val="24"/>
                <w:szCs w:val="24"/>
              </w:rPr>
              <w:t>Доходы, полученные от продажи земельных участков, тыс.  руб.</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100</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100</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220</w:t>
            </w:r>
          </w:p>
        </w:tc>
        <w:tc>
          <w:tcPr>
            <w:tcW w:w="99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200</w:t>
            </w:r>
          </w:p>
        </w:tc>
        <w:tc>
          <w:tcPr>
            <w:tcW w:w="99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700</w:t>
            </w:r>
          </w:p>
        </w:tc>
      </w:tr>
      <w:tr w:rsidR="00CE5C54" w:rsidRPr="00C95726" w:rsidTr="00573CA5">
        <w:trPr>
          <w:trHeight w:val="368"/>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9</w:t>
            </w:r>
          </w:p>
        </w:tc>
        <w:tc>
          <w:tcPr>
            <w:tcW w:w="3749" w:type="dxa"/>
            <w:vAlign w:val="center"/>
          </w:tcPr>
          <w:p w:rsidR="00CE5C54" w:rsidRPr="00C95726" w:rsidRDefault="00CE5C54" w:rsidP="00573CA5">
            <w:pPr>
              <w:rPr>
                <w:rFonts w:ascii="Arial" w:hAnsi="Arial" w:cs="Arial"/>
                <w:sz w:val="24"/>
                <w:szCs w:val="24"/>
              </w:rPr>
            </w:pPr>
            <w:r w:rsidRPr="00C95726">
              <w:rPr>
                <w:rFonts w:ascii="Arial" w:hAnsi="Arial" w:cs="Arial"/>
                <w:sz w:val="24"/>
                <w:szCs w:val="24"/>
              </w:rPr>
              <w:t>Количество земельных участков, в отношении которых проведена оценка рыночной стоимости, шт.</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83</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103</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111</w:t>
            </w:r>
          </w:p>
        </w:tc>
        <w:tc>
          <w:tcPr>
            <w:tcW w:w="99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120</w:t>
            </w:r>
          </w:p>
        </w:tc>
        <w:tc>
          <w:tcPr>
            <w:tcW w:w="991" w:type="dxa"/>
            <w:vAlign w:val="center"/>
          </w:tcPr>
          <w:p w:rsidR="00CE5C54" w:rsidRPr="00C95726" w:rsidRDefault="00CE5C54" w:rsidP="00573CA5">
            <w:pPr>
              <w:pStyle w:val="ConsPlusNormal"/>
              <w:widowControl/>
              <w:ind w:firstLine="0"/>
              <w:jc w:val="center"/>
              <w:rPr>
                <w:sz w:val="24"/>
                <w:szCs w:val="24"/>
              </w:rPr>
            </w:pPr>
          </w:p>
          <w:p w:rsidR="00CE5C54" w:rsidRPr="00C95726" w:rsidRDefault="00CE5C54" w:rsidP="00573CA5">
            <w:pPr>
              <w:pStyle w:val="ConsPlusNormal"/>
              <w:widowControl/>
              <w:ind w:firstLine="0"/>
              <w:jc w:val="center"/>
              <w:rPr>
                <w:sz w:val="24"/>
                <w:szCs w:val="24"/>
              </w:rPr>
            </w:pPr>
            <w:r w:rsidRPr="00C95726">
              <w:rPr>
                <w:sz w:val="24"/>
                <w:szCs w:val="24"/>
              </w:rPr>
              <w:t>129</w:t>
            </w:r>
          </w:p>
          <w:p w:rsidR="00CE5C54" w:rsidRPr="00C95726" w:rsidRDefault="00CE5C54" w:rsidP="00573CA5">
            <w:pPr>
              <w:pStyle w:val="ConsPlusNormal"/>
              <w:widowControl/>
              <w:ind w:firstLine="0"/>
              <w:jc w:val="center"/>
              <w:rPr>
                <w:sz w:val="24"/>
                <w:szCs w:val="24"/>
              </w:rPr>
            </w:pPr>
          </w:p>
        </w:tc>
      </w:tr>
      <w:tr w:rsidR="00CE5C54" w:rsidRPr="00C95726" w:rsidTr="00573CA5">
        <w:trPr>
          <w:trHeight w:val="920"/>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10</w:t>
            </w:r>
          </w:p>
        </w:tc>
        <w:tc>
          <w:tcPr>
            <w:tcW w:w="3749" w:type="dxa"/>
            <w:vAlign w:val="center"/>
          </w:tcPr>
          <w:p w:rsidR="00CE5C54" w:rsidRPr="00C95726" w:rsidRDefault="00CE5C54" w:rsidP="00573CA5">
            <w:pPr>
              <w:rPr>
                <w:rFonts w:ascii="Arial" w:hAnsi="Arial" w:cs="Arial"/>
                <w:sz w:val="24"/>
                <w:szCs w:val="24"/>
              </w:rPr>
            </w:pPr>
            <w:r w:rsidRPr="00C95726">
              <w:rPr>
                <w:rFonts w:ascii="Arial" w:hAnsi="Arial" w:cs="Arial"/>
                <w:sz w:val="24"/>
                <w:szCs w:val="24"/>
              </w:rPr>
              <w:t>Количество земельных участков, в отношении которых проведены кадастровые работы по Первомайскому району шт.</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41</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32</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68</w:t>
            </w:r>
          </w:p>
        </w:tc>
        <w:tc>
          <w:tcPr>
            <w:tcW w:w="99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74</w:t>
            </w:r>
          </w:p>
        </w:tc>
        <w:tc>
          <w:tcPr>
            <w:tcW w:w="99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79</w:t>
            </w:r>
          </w:p>
        </w:tc>
      </w:tr>
      <w:tr w:rsidR="00CE5C54" w:rsidRPr="00C95726" w:rsidTr="00573CA5">
        <w:trPr>
          <w:trHeight w:val="464"/>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11</w:t>
            </w:r>
          </w:p>
        </w:tc>
        <w:tc>
          <w:tcPr>
            <w:tcW w:w="3749" w:type="dxa"/>
            <w:vAlign w:val="center"/>
          </w:tcPr>
          <w:p w:rsidR="00CE5C54" w:rsidRPr="00C95726" w:rsidRDefault="00CE5C54" w:rsidP="00573CA5">
            <w:pPr>
              <w:rPr>
                <w:rFonts w:ascii="Arial" w:hAnsi="Arial" w:cs="Arial"/>
                <w:sz w:val="24"/>
                <w:szCs w:val="24"/>
              </w:rPr>
            </w:pPr>
            <w:r w:rsidRPr="00C95726">
              <w:rPr>
                <w:rFonts w:ascii="Arial" w:hAnsi="Arial" w:cs="Arial"/>
                <w:sz w:val="24"/>
                <w:szCs w:val="24"/>
              </w:rPr>
              <w:t>Количество разработанных карт материалов Первомайского района (ед.)</w:t>
            </w:r>
          </w:p>
        </w:tc>
        <w:tc>
          <w:tcPr>
            <w:tcW w:w="1062"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1062"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99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c>
          <w:tcPr>
            <w:tcW w:w="991" w:type="dxa"/>
            <w:vAlign w:val="center"/>
          </w:tcPr>
          <w:p w:rsidR="00CE5C54" w:rsidRPr="00C95726" w:rsidRDefault="00CE5C54" w:rsidP="00573CA5">
            <w:pPr>
              <w:pStyle w:val="ConsPlusNormal"/>
              <w:widowControl/>
              <w:ind w:firstLine="0"/>
              <w:jc w:val="center"/>
              <w:rPr>
                <w:sz w:val="24"/>
                <w:szCs w:val="24"/>
              </w:rPr>
            </w:pPr>
            <w:r w:rsidRPr="00C95726">
              <w:rPr>
                <w:sz w:val="24"/>
                <w:szCs w:val="24"/>
              </w:rPr>
              <w:t>0</w:t>
            </w:r>
          </w:p>
        </w:tc>
      </w:tr>
      <w:tr w:rsidR="00CE5C54" w:rsidRPr="00C95726" w:rsidTr="00573CA5">
        <w:trPr>
          <w:trHeight w:val="675"/>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12</w:t>
            </w:r>
          </w:p>
        </w:tc>
        <w:tc>
          <w:tcPr>
            <w:tcW w:w="3749" w:type="dxa"/>
            <w:vAlign w:val="center"/>
          </w:tcPr>
          <w:p w:rsidR="00CE5C54" w:rsidRPr="00C95726" w:rsidRDefault="00CE5C54" w:rsidP="00573CA5">
            <w:pPr>
              <w:rPr>
                <w:rFonts w:ascii="Arial" w:hAnsi="Arial" w:cs="Arial"/>
                <w:sz w:val="24"/>
                <w:szCs w:val="24"/>
              </w:rPr>
            </w:pPr>
            <w:r w:rsidRPr="00C95726">
              <w:rPr>
                <w:rFonts w:ascii="Arial" w:hAnsi="Arial" w:cs="Arial"/>
                <w:sz w:val="24"/>
                <w:szCs w:val="24"/>
              </w:rPr>
              <w:t>Количество подготовленных проектов планировки и межевания территории Первомайского района (ед.)</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rPr>
          <w:trHeight w:val="525"/>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13</w:t>
            </w:r>
          </w:p>
        </w:tc>
        <w:tc>
          <w:tcPr>
            <w:tcW w:w="3749" w:type="dxa"/>
          </w:tcPr>
          <w:p w:rsidR="00CE5C54" w:rsidRPr="00C95726" w:rsidRDefault="00CE5C54" w:rsidP="00573CA5">
            <w:pPr>
              <w:pStyle w:val="ConsPlusNormal"/>
              <w:ind w:firstLine="0"/>
              <w:jc w:val="both"/>
              <w:rPr>
                <w:sz w:val="24"/>
                <w:szCs w:val="24"/>
              </w:rPr>
            </w:pPr>
            <w:r w:rsidRPr="00C95726">
              <w:rPr>
                <w:sz w:val="24"/>
                <w:szCs w:val="24"/>
              </w:rPr>
              <w:t>Карта-план территории</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10</w:t>
            </w:r>
          </w:p>
        </w:tc>
      </w:tr>
      <w:tr w:rsidR="00CE5C54" w:rsidRPr="00C95726" w:rsidTr="00573CA5">
        <w:trPr>
          <w:trHeight w:val="394"/>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14</w:t>
            </w:r>
          </w:p>
        </w:tc>
        <w:tc>
          <w:tcPr>
            <w:tcW w:w="3749" w:type="dxa"/>
          </w:tcPr>
          <w:p w:rsidR="00CE5C54" w:rsidRPr="00C95726" w:rsidRDefault="00CE5C54" w:rsidP="00573CA5">
            <w:pPr>
              <w:pStyle w:val="ConsPlusNormal"/>
              <w:ind w:firstLine="0"/>
              <w:jc w:val="both"/>
              <w:rPr>
                <w:sz w:val="24"/>
                <w:szCs w:val="24"/>
              </w:rPr>
            </w:pPr>
            <w:r w:rsidRPr="00C95726">
              <w:rPr>
                <w:sz w:val="24"/>
                <w:szCs w:val="24"/>
              </w:rPr>
              <w:t>Количество земельных участков, в отношении которых проведены кадастровые работы по Первомайскому району шт.</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4</w:t>
            </w:r>
          </w:p>
        </w:tc>
      </w:tr>
      <w:tr w:rsidR="00CE5C54" w:rsidRPr="00C95726" w:rsidTr="00573CA5">
        <w:trPr>
          <w:trHeight w:val="287"/>
          <w:tblHeader/>
        </w:trPr>
        <w:tc>
          <w:tcPr>
            <w:tcW w:w="356" w:type="dxa"/>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15</w:t>
            </w:r>
          </w:p>
        </w:tc>
        <w:tc>
          <w:tcPr>
            <w:tcW w:w="3749" w:type="dxa"/>
            <w:vAlign w:val="center"/>
          </w:tcPr>
          <w:p w:rsidR="00CE5C54" w:rsidRPr="00C95726" w:rsidRDefault="00CE5C54" w:rsidP="00573CA5">
            <w:pPr>
              <w:rPr>
                <w:rFonts w:ascii="Arial" w:hAnsi="Arial" w:cs="Arial"/>
                <w:sz w:val="24"/>
                <w:szCs w:val="24"/>
              </w:rPr>
            </w:pPr>
            <w:r w:rsidRPr="00C95726">
              <w:rPr>
                <w:rFonts w:ascii="Arial" w:hAnsi="Arial" w:cs="Arial"/>
                <w:sz w:val="24"/>
                <w:szCs w:val="24"/>
              </w:rPr>
              <w:t>Количество земельных участков, в отношении которых проведены кадастровые работы по Первомайскому району шт.</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6</w:t>
            </w:r>
          </w:p>
        </w:tc>
      </w:tr>
      <w:tr w:rsidR="00CE5C54" w:rsidRPr="00C95726" w:rsidTr="00573CA5">
        <w:trPr>
          <w:trHeight w:val="492"/>
          <w:tblHeader/>
        </w:trPr>
        <w:tc>
          <w:tcPr>
            <w:tcW w:w="9273" w:type="dxa"/>
            <w:gridSpan w:val="7"/>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Задача - 3.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CE5C54" w:rsidRPr="00C95726" w:rsidTr="00573CA5">
        <w:tc>
          <w:tcPr>
            <w:tcW w:w="356"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16</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Количество объектов, на которые разработана проектно- сметная документация (ед.)</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c>
          <w:tcPr>
            <w:tcW w:w="356"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17</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 xml:space="preserve">Количество объектов, на которые разработана </w:t>
            </w:r>
            <w:proofErr w:type="spellStart"/>
            <w:r w:rsidRPr="00C95726">
              <w:rPr>
                <w:rFonts w:ascii="Arial" w:hAnsi="Arial" w:cs="Arial"/>
                <w:sz w:val="24"/>
                <w:szCs w:val="24"/>
              </w:rPr>
              <w:t>инженерно</w:t>
            </w:r>
            <w:proofErr w:type="spellEnd"/>
            <w:r w:rsidRPr="00C95726">
              <w:rPr>
                <w:rFonts w:ascii="Arial" w:hAnsi="Arial" w:cs="Arial"/>
                <w:sz w:val="24"/>
                <w:szCs w:val="24"/>
              </w:rPr>
              <w:t xml:space="preserve"> - изыскательная документация в </w:t>
            </w:r>
            <w:proofErr w:type="spellStart"/>
            <w:r w:rsidRPr="00C95726">
              <w:rPr>
                <w:rFonts w:ascii="Arial" w:hAnsi="Arial" w:cs="Arial"/>
                <w:sz w:val="24"/>
                <w:szCs w:val="24"/>
              </w:rPr>
              <w:t>п.Орехово</w:t>
            </w:r>
            <w:proofErr w:type="spellEnd"/>
            <w:r w:rsidRPr="00C95726">
              <w:rPr>
                <w:rFonts w:ascii="Arial" w:hAnsi="Arial" w:cs="Arial"/>
                <w:sz w:val="24"/>
                <w:szCs w:val="24"/>
              </w:rPr>
              <w:t xml:space="preserve"> (ед.)</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c>
          <w:tcPr>
            <w:tcW w:w="356"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18</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r>
      <w:tr w:rsidR="00CE5C54" w:rsidRPr="00C95726" w:rsidTr="00573CA5">
        <w:trPr>
          <w:trHeight w:val="675"/>
        </w:trPr>
        <w:tc>
          <w:tcPr>
            <w:tcW w:w="356"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19</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 xml:space="preserve">Количество объектов в отношении которых была </w:t>
            </w:r>
            <w:r w:rsidRPr="00C95726">
              <w:rPr>
                <w:rFonts w:ascii="Arial" w:hAnsi="Arial" w:cs="Arial"/>
                <w:sz w:val="24"/>
                <w:szCs w:val="24"/>
              </w:rPr>
              <w:lastRenderedPageBreak/>
              <w:t>произведена уплата НДС и прочих платежей, шт.</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lastRenderedPageBreak/>
              <w:t>2</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4</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r>
      <w:tr w:rsidR="00CE5C54" w:rsidRPr="00C95726" w:rsidTr="00573CA5">
        <w:trPr>
          <w:trHeight w:val="445"/>
        </w:trPr>
        <w:tc>
          <w:tcPr>
            <w:tcW w:w="356"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20</w:t>
            </w:r>
          </w:p>
        </w:tc>
        <w:tc>
          <w:tcPr>
            <w:tcW w:w="3749" w:type="dxa"/>
            <w:vAlign w:val="center"/>
          </w:tcPr>
          <w:p w:rsidR="00CE5C54" w:rsidRPr="00C95726" w:rsidRDefault="00CE5C54" w:rsidP="00573CA5">
            <w:pPr>
              <w:jc w:val="both"/>
              <w:rPr>
                <w:rFonts w:ascii="Arial" w:hAnsi="Arial" w:cs="Arial"/>
                <w:color w:val="000000"/>
                <w:sz w:val="24"/>
                <w:szCs w:val="24"/>
              </w:rPr>
            </w:pPr>
            <w:r w:rsidRPr="00C95726">
              <w:rPr>
                <w:rFonts w:ascii="Arial" w:hAnsi="Arial" w:cs="Arial"/>
                <w:sz w:val="24"/>
                <w:szCs w:val="24"/>
              </w:rPr>
              <w:t>Количество приобретенных контейнеров для образовательных учреждений, ед.</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25</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23</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rPr>
          <w:trHeight w:val="180"/>
        </w:trPr>
        <w:tc>
          <w:tcPr>
            <w:tcW w:w="356"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21</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Количество разработанной документации по сносу объектов недвижимости, шт.</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rPr>
          <w:trHeight w:val="135"/>
        </w:trPr>
        <w:tc>
          <w:tcPr>
            <w:tcW w:w="356"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22</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Количество объектов в отношении которых будет проведен снос объектов недвижимости, шт.</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r w:rsidR="00CE5C54" w:rsidRPr="00C95726" w:rsidTr="00573CA5">
        <w:trPr>
          <w:trHeight w:val="210"/>
        </w:trPr>
        <w:tc>
          <w:tcPr>
            <w:tcW w:w="356"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23</w:t>
            </w:r>
          </w:p>
        </w:tc>
        <w:tc>
          <w:tcPr>
            <w:tcW w:w="3749" w:type="dxa"/>
            <w:vAlign w:val="center"/>
          </w:tcPr>
          <w:p w:rsidR="00CE5C54" w:rsidRPr="00C95726" w:rsidRDefault="00CE5C54" w:rsidP="00573CA5">
            <w:pPr>
              <w:jc w:val="both"/>
              <w:rPr>
                <w:rFonts w:ascii="Arial" w:hAnsi="Arial" w:cs="Arial"/>
                <w:sz w:val="24"/>
                <w:szCs w:val="24"/>
              </w:rPr>
            </w:pPr>
            <w:r w:rsidRPr="00C95726">
              <w:rPr>
                <w:rFonts w:ascii="Arial" w:hAnsi="Arial" w:cs="Arial"/>
                <w:sz w:val="24"/>
                <w:szCs w:val="24"/>
              </w:rPr>
              <w:t>Количество приобретенных в муниципальную собственность объектов недвижимого имущества, ед.</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1062"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1</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c>
          <w:tcPr>
            <w:tcW w:w="991" w:type="dxa"/>
            <w:vAlign w:val="center"/>
          </w:tcPr>
          <w:p w:rsidR="00CE5C54" w:rsidRPr="00C95726" w:rsidRDefault="00CE5C54" w:rsidP="00573CA5">
            <w:pPr>
              <w:jc w:val="center"/>
              <w:rPr>
                <w:rFonts w:ascii="Arial" w:hAnsi="Arial" w:cs="Arial"/>
                <w:bCs/>
                <w:sz w:val="24"/>
                <w:szCs w:val="24"/>
              </w:rPr>
            </w:pPr>
            <w:r w:rsidRPr="00C95726">
              <w:rPr>
                <w:rFonts w:ascii="Arial" w:hAnsi="Arial" w:cs="Arial"/>
                <w:bCs/>
                <w:sz w:val="24"/>
                <w:szCs w:val="24"/>
              </w:rPr>
              <w:t>0</w:t>
            </w:r>
          </w:p>
        </w:tc>
      </w:tr>
    </w:tbl>
    <w:p w:rsidR="00CE5C54" w:rsidRPr="00C95726" w:rsidRDefault="00CE5C54" w:rsidP="00CE5C54">
      <w:pPr>
        <w:tabs>
          <w:tab w:val="left" w:pos="6804"/>
        </w:tabs>
        <w:ind w:firstLine="709"/>
        <w:jc w:val="both"/>
        <w:rPr>
          <w:rFonts w:ascii="Arial" w:hAnsi="Arial" w:cs="Arial"/>
          <w:sz w:val="24"/>
          <w:szCs w:val="24"/>
        </w:rPr>
      </w:pP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Досрочное прекращение реализации муниципальной программы (внешние риски реализации Программы):</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изменение регионального законодательства в части финансирования Программ.</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Внутренние риски реализации Программы:</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несвоевременное и не в полном объеме обеспечение финансирования.</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xml:space="preserve">- несогласованные действия ответственных исполнителей реализации программы.  </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Предложениями по мерам управления рисками реализации Программы являются:</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1) регулярное взаимодействие с областными органами исполнительной власти;</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2) усиление контроля за ходом выполнения мероприятий Программы и совершенствование механизма текущего управления реализацией Программы;</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3) своевременная корректировка мероприятий Программы.</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xml:space="preserve">-текущий мониторинг выполнения мероприятий Программы; </w:t>
      </w:r>
    </w:p>
    <w:p w:rsidR="00E81875" w:rsidRPr="006948A2"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E81875" w:rsidRPr="006948A2" w:rsidRDefault="00E81875" w:rsidP="00E81875">
      <w:pPr>
        <w:tabs>
          <w:tab w:val="left" w:pos="6804"/>
        </w:tabs>
        <w:ind w:firstLine="709"/>
        <w:jc w:val="both"/>
        <w:rPr>
          <w:rFonts w:ascii="Arial" w:hAnsi="Arial" w:cs="Arial"/>
          <w:sz w:val="24"/>
          <w:szCs w:val="24"/>
        </w:rPr>
      </w:pPr>
    </w:p>
    <w:p w:rsidR="00E81875" w:rsidRPr="006948A2" w:rsidRDefault="00E81875" w:rsidP="00E81875">
      <w:pPr>
        <w:tabs>
          <w:tab w:val="left" w:pos="6804"/>
        </w:tabs>
        <w:ind w:firstLine="567"/>
        <w:jc w:val="center"/>
        <w:rPr>
          <w:rFonts w:ascii="Arial" w:hAnsi="Arial" w:cs="Arial"/>
          <w:sz w:val="24"/>
          <w:szCs w:val="24"/>
        </w:rPr>
      </w:pPr>
    </w:p>
    <w:p w:rsidR="00E81875" w:rsidRDefault="00E81875" w:rsidP="00E81875">
      <w:pPr>
        <w:pStyle w:val="aa"/>
        <w:numPr>
          <w:ilvl w:val="0"/>
          <w:numId w:val="7"/>
        </w:numPr>
        <w:tabs>
          <w:tab w:val="left" w:pos="6804"/>
        </w:tabs>
        <w:rPr>
          <w:rFonts w:ascii="Arial" w:hAnsi="Arial" w:cs="Arial"/>
          <w:b/>
          <w:sz w:val="24"/>
          <w:szCs w:val="24"/>
        </w:rPr>
      </w:pPr>
      <w:r w:rsidRPr="006948A2">
        <w:rPr>
          <w:rFonts w:ascii="Arial" w:hAnsi="Arial" w:cs="Arial"/>
          <w:b/>
          <w:sz w:val="24"/>
          <w:szCs w:val="24"/>
        </w:rPr>
        <w:t xml:space="preserve">Перечень программных мероприятий </w:t>
      </w:r>
    </w:p>
    <w:p w:rsidR="00E81875" w:rsidRPr="006948A2" w:rsidRDefault="00E81875" w:rsidP="00E81875">
      <w:pPr>
        <w:pStyle w:val="aa"/>
        <w:tabs>
          <w:tab w:val="left" w:pos="6804"/>
        </w:tabs>
        <w:ind w:left="2880"/>
        <w:rPr>
          <w:rFonts w:ascii="Arial" w:hAnsi="Arial" w:cs="Arial"/>
          <w:b/>
          <w:sz w:val="24"/>
          <w:szCs w:val="24"/>
        </w:rPr>
      </w:pP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Перечень программных мероприятий представлен в Приложении к муниципальной программе.</w:t>
      </w:r>
    </w:p>
    <w:p w:rsidR="00E81875" w:rsidRPr="006948A2" w:rsidRDefault="00E81875" w:rsidP="00E81875">
      <w:pPr>
        <w:tabs>
          <w:tab w:val="left" w:pos="6804"/>
        </w:tabs>
        <w:ind w:firstLine="709"/>
        <w:jc w:val="both"/>
        <w:rPr>
          <w:rFonts w:ascii="Arial" w:hAnsi="Arial" w:cs="Arial"/>
          <w:sz w:val="24"/>
          <w:szCs w:val="24"/>
        </w:rPr>
      </w:pPr>
    </w:p>
    <w:p w:rsidR="00E81875" w:rsidRPr="006948A2" w:rsidRDefault="00E81875" w:rsidP="00E81875">
      <w:pPr>
        <w:pStyle w:val="aa"/>
        <w:numPr>
          <w:ilvl w:val="0"/>
          <w:numId w:val="7"/>
        </w:numPr>
        <w:ind w:left="0" w:right="83" w:firstLine="0"/>
        <w:jc w:val="center"/>
        <w:rPr>
          <w:rFonts w:ascii="Arial" w:hAnsi="Arial" w:cs="Arial"/>
          <w:b/>
          <w:sz w:val="24"/>
          <w:szCs w:val="24"/>
        </w:rPr>
      </w:pPr>
      <w:r w:rsidRPr="006948A2">
        <w:rPr>
          <w:rFonts w:ascii="Arial" w:hAnsi="Arial" w:cs="Arial"/>
          <w:b/>
          <w:sz w:val="24"/>
          <w:szCs w:val="24"/>
        </w:rPr>
        <w:t>Обоснование ресурсного обеспечения муниципальной программы</w:t>
      </w:r>
    </w:p>
    <w:p w:rsidR="00E81875" w:rsidRPr="006948A2" w:rsidRDefault="00E81875" w:rsidP="00E81875">
      <w:pPr>
        <w:pStyle w:val="aa"/>
        <w:ind w:left="0" w:right="83"/>
        <w:rPr>
          <w:rFonts w:ascii="Arial" w:hAnsi="Arial" w:cs="Arial"/>
          <w:sz w:val="24"/>
          <w:szCs w:val="24"/>
        </w:rPr>
      </w:pPr>
    </w:p>
    <w:p w:rsidR="00CE5C54" w:rsidRPr="00C95726" w:rsidRDefault="00CE5C54" w:rsidP="00CE5C54">
      <w:pPr>
        <w:tabs>
          <w:tab w:val="left" w:pos="0"/>
        </w:tabs>
        <w:ind w:firstLine="709"/>
        <w:jc w:val="both"/>
        <w:rPr>
          <w:rFonts w:ascii="Arial" w:hAnsi="Arial" w:cs="Arial"/>
          <w:sz w:val="24"/>
          <w:szCs w:val="24"/>
        </w:rPr>
      </w:pPr>
      <w:r w:rsidRPr="00C95726">
        <w:rPr>
          <w:rFonts w:ascii="Arial" w:hAnsi="Arial" w:cs="Arial"/>
          <w:sz w:val="24"/>
          <w:szCs w:val="24"/>
        </w:rPr>
        <w:t>Общий объем расходов на реализацию Программы предусматривает затраты на обеспечение деятельности Управления имущественных отношений Администрации Первомайского района и на проведение мероприятий по управлению муниципальным имуществом.</w:t>
      </w:r>
    </w:p>
    <w:p w:rsidR="00CE5C54" w:rsidRPr="00C95726" w:rsidRDefault="00CE5C54" w:rsidP="00CE5C54">
      <w:pPr>
        <w:tabs>
          <w:tab w:val="left" w:pos="0"/>
        </w:tabs>
        <w:ind w:firstLine="709"/>
        <w:jc w:val="both"/>
        <w:rPr>
          <w:rFonts w:ascii="Arial" w:hAnsi="Arial" w:cs="Arial"/>
          <w:sz w:val="24"/>
          <w:szCs w:val="24"/>
        </w:rPr>
      </w:pPr>
      <w:r w:rsidRPr="00C95726">
        <w:rPr>
          <w:rFonts w:ascii="Arial" w:hAnsi="Arial" w:cs="Arial"/>
          <w:sz w:val="24"/>
          <w:szCs w:val="24"/>
        </w:rPr>
        <w:t xml:space="preserve">Объёмы финансирования за счёт средств местных бюджетов, а также за счёт федерального и областного бюджетов носят прогнозный характер. </w:t>
      </w:r>
    </w:p>
    <w:p w:rsidR="00CE5C54" w:rsidRPr="00C95726" w:rsidRDefault="00CE5C54" w:rsidP="00CE5C54">
      <w:pPr>
        <w:tabs>
          <w:tab w:val="left" w:pos="0"/>
        </w:tabs>
        <w:ind w:firstLine="709"/>
        <w:jc w:val="both"/>
        <w:rPr>
          <w:rFonts w:ascii="Arial" w:hAnsi="Arial" w:cs="Arial"/>
          <w:sz w:val="24"/>
          <w:szCs w:val="24"/>
        </w:rPr>
      </w:pPr>
      <w:r w:rsidRPr="00C95726">
        <w:rPr>
          <w:rFonts w:ascii="Arial" w:hAnsi="Arial" w:cs="Arial"/>
          <w:sz w:val="24"/>
          <w:szCs w:val="24"/>
        </w:rPr>
        <w:t>Финансирование Программы осуществляется за счет средств федерального, областного и местного бюджетов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и при его формировании на очередной финансовый год.</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xml:space="preserve">Общий объем финансирования Программы составляет на весь период реализации 17 132,74 тыс. рублей, в том числе по годам: 2018 год – 2 754,56 тыс. рублей; 2019 год – 4 331,15 тыс. рублей; 2020 год – 834,56 тыс. рублей, 2021 – 1 397,97 тыс. рублей; 2022 – 7 814,5 тыс. рублей. </w:t>
      </w:r>
    </w:p>
    <w:p w:rsidR="00E81875" w:rsidRPr="006948A2" w:rsidRDefault="00E81875" w:rsidP="00E81875">
      <w:pPr>
        <w:pStyle w:val="aa"/>
        <w:tabs>
          <w:tab w:val="left" w:pos="0"/>
        </w:tabs>
        <w:ind w:left="0"/>
        <w:rPr>
          <w:rFonts w:ascii="Arial" w:hAnsi="Arial" w:cs="Arial"/>
          <w:sz w:val="24"/>
          <w:szCs w:val="24"/>
        </w:rPr>
      </w:pPr>
    </w:p>
    <w:p w:rsidR="00E81875" w:rsidRPr="006948A2" w:rsidRDefault="00E81875" w:rsidP="00E81875">
      <w:pPr>
        <w:tabs>
          <w:tab w:val="left" w:pos="6804"/>
        </w:tabs>
        <w:jc w:val="center"/>
        <w:rPr>
          <w:rFonts w:ascii="Arial" w:hAnsi="Arial" w:cs="Arial"/>
          <w:b/>
          <w:sz w:val="24"/>
          <w:szCs w:val="24"/>
        </w:rPr>
      </w:pPr>
      <w:r w:rsidRPr="006948A2">
        <w:rPr>
          <w:rFonts w:ascii="Arial" w:hAnsi="Arial" w:cs="Arial"/>
          <w:b/>
          <w:sz w:val="24"/>
          <w:szCs w:val="24"/>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E81875" w:rsidRPr="006948A2" w:rsidRDefault="00E81875" w:rsidP="00E81875">
      <w:pPr>
        <w:tabs>
          <w:tab w:val="left" w:pos="6804"/>
        </w:tabs>
        <w:ind w:firstLine="567"/>
        <w:jc w:val="both"/>
        <w:rPr>
          <w:rFonts w:ascii="Arial" w:hAnsi="Arial" w:cs="Arial"/>
          <w:sz w:val="24"/>
          <w:szCs w:val="24"/>
        </w:rPr>
      </w:pP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Ответственным исполнителем Программы является Управление имущественных отношений Администрации Первомайского района.</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Управление имущественных отношений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С учетом результатов оценки эффективности могут вноситься изменения в Программу.</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Управление имущественных отношений размещает на официальном сайте муниципального района информацию о Программе, ходе ее реализации, достижении значений показателей (индикаторов) Программы, степени выполнения мероприятий Программы.</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Управление имущественных отношений в соответствии с постановлением Администрации Первомайского района №55 от 18.03.2016 года готовит годовой отчет (Приложение 2) до 1 марта каждого года и квартальный отчет (Приложение 3)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CE5C54" w:rsidRDefault="00CE5C54" w:rsidP="00E81875">
      <w:pPr>
        <w:tabs>
          <w:tab w:val="left" w:pos="6804"/>
        </w:tabs>
        <w:jc w:val="center"/>
        <w:rPr>
          <w:rFonts w:ascii="Arial" w:hAnsi="Arial" w:cs="Arial"/>
          <w:sz w:val="24"/>
          <w:szCs w:val="24"/>
        </w:rPr>
      </w:pPr>
    </w:p>
    <w:p w:rsidR="00E81875" w:rsidRPr="00CE5C54" w:rsidRDefault="00E81875" w:rsidP="00E81875">
      <w:pPr>
        <w:tabs>
          <w:tab w:val="left" w:pos="6804"/>
        </w:tabs>
        <w:jc w:val="center"/>
        <w:rPr>
          <w:rFonts w:ascii="Arial" w:hAnsi="Arial" w:cs="Arial"/>
          <w:b/>
          <w:sz w:val="24"/>
          <w:szCs w:val="24"/>
        </w:rPr>
      </w:pPr>
      <w:r w:rsidRPr="00CE5C54">
        <w:rPr>
          <w:rFonts w:ascii="Arial" w:hAnsi="Arial" w:cs="Arial"/>
          <w:b/>
          <w:sz w:val="24"/>
          <w:szCs w:val="24"/>
        </w:rPr>
        <w:t>6. Оценка социально-экономической и экологической эффективности муниципальной программы</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color w:val="000000"/>
          <w:sz w:val="24"/>
          <w:szCs w:val="24"/>
        </w:rPr>
        <w:lastRenderedPageBreak/>
        <w:t xml:space="preserve">Оценка социально-экономической и экологической эффективности реализации мероприятий </w:t>
      </w:r>
      <w:r w:rsidRPr="00C95726">
        <w:rPr>
          <w:rFonts w:ascii="Arial" w:hAnsi="Arial" w:cs="Arial"/>
          <w:sz w:val="24"/>
          <w:szCs w:val="24"/>
        </w:rPr>
        <w:t>программы будет осуществляться на основе следующих показателей:</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увеличение доходов, получаемые в виде арендной платы за земельные участки, а также средства от продажи земельных участков на 10%;</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увеличение доли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на 3 % к 2022 году;</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сохранение доходов, полученных от продажи имущества, находящегося в муниципальной собственности к 2022 году;</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xml:space="preserve">Вовлечение муниципального имущества и земельных участков в хозяйственный оборот позволит сохранить экологическую безопасность в Первомайском районе.   </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xml:space="preserve">Общей оценкой вклада муниципальной программы в экономическое развитие будет являться увеличение неналоговых доходов бюджета Первомайского района. </w:t>
      </w:r>
    </w:p>
    <w:p w:rsidR="00CE5C54" w:rsidRPr="00C95726" w:rsidRDefault="00CE5C54" w:rsidP="00CE5C54">
      <w:pPr>
        <w:tabs>
          <w:tab w:val="left" w:pos="6804"/>
        </w:tabs>
        <w:ind w:firstLine="709"/>
        <w:jc w:val="both"/>
        <w:rPr>
          <w:rFonts w:ascii="Arial" w:hAnsi="Arial" w:cs="Arial"/>
          <w:sz w:val="24"/>
          <w:szCs w:val="24"/>
        </w:rPr>
      </w:pPr>
      <w:r w:rsidRPr="00C95726">
        <w:rPr>
          <w:rFonts w:ascii="Arial" w:hAnsi="Arial" w:cs="Arial"/>
          <w:sz w:val="24"/>
          <w:szCs w:val="24"/>
        </w:rPr>
        <w:t xml:space="preserve">Система бюджетного учета предполагает прозрачность движения муниципальных финансовых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Эффективность расходования бюджетных средств в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 Запланированные целевые показателями реализации муниципальной программы подробно расписаны в разделе 2. Достижение данных показателей будет являться результатами эффективности реализации программы. </w:t>
      </w:r>
    </w:p>
    <w:p w:rsidR="00CE5C54" w:rsidRPr="00C95726" w:rsidRDefault="00CE5C54" w:rsidP="00CE5C54">
      <w:pPr>
        <w:tabs>
          <w:tab w:val="left" w:pos="6804"/>
        </w:tabs>
        <w:ind w:firstLine="709"/>
        <w:jc w:val="both"/>
        <w:rPr>
          <w:rFonts w:ascii="Arial" w:hAnsi="Arial" w:cs="Arial"/>
          <w:b/>
          <w:sz w:val="24"/>
          <w:szCs w:val="24"/>
        </w:rPr>
      </w:pPr>
      <w:r w:rsidRPr="00C95726">
        <w:rPr>
          <w:rFonts w:ascii="Arial" w:hAnsi="Arial" w:cs="Arial"/>
          <w:sz w:val="24"/>
          <w:szCs w:val="24"/>
        </w:rPr>
        <w:t>Оценка эффективности реализации настоящей муниципальной программы проводиться в соответствии с Постановлением Администрации Первомайского района № 55 от 18.03.2016 «О порядке принятия решений о разработке муниципальных программ, формирования и реализации муниципальных программ».</w:t>
      </w:r>
    </w:p>
    <w:p w:rsidR="00E81875" w:rsidRPr="006948A2" w:rsidRDefault="00E81875" w:rsidP="00E81875">
      <w:pPr>
        <w:ind w:firstLine="709"/>
        <w:jc w:val="both"/>
        <w:rPr>
          <w:rFonts w:ascii="Arial" w:hAnsi="Arial" w:cs="Arial"/>
          <w:sz w:val="24"/>
          <w:szCs w:val="24"/>
        </w:rPr>
      </w:pPr>
    </w:p>
    <w:p w:rsidR="00E81875" w:rsidRPr="006948A2" w:rsidRDefault="00E81875" w:rsidP="00E81875">
      <w:pPr>
        <w:widowControl w:val="0"/>
        <w:autoSpaceDE w:val="0"/>
        <w:autoSpaceDN w:val="0"/>
        <w:adjustRightInd w:val="0"/>
        <w:jc w:val="center"/>
        <w:outlineLvl w:val="0"/>
        <w:rPr>
          <w:rFonts w:ascii="Arial" w:eastAsia="Calibri" w:hAnsi="Arial" w:cs="Arial"/>
          <w:sz w:val="24"/>
          <w:szCs w:val="24"/>
        </w:rPr>
      </w:pPr>
      <w:r w:rsidRPr="006948A2">
        <w:rPr>
          <w:rFonts w:ascii="Arial" w:eastAsia="Calibri" w:hAnsi="Arial" w:cs="Arial"/>
          <w:b/>
          <w:bCs/>
          <w:sz w:val="24"/>
          <w:szCs w:val="24"/>
        </w:rPr>
        <w:t xml:space="preserve">7. СТРУКТУРА МУНИЦИПАЛЬНОЙ ПРОГРАММЫ  </w:t>
      </w:r>
    </w:p>
    <w:p w:rsidR="00E81875" w:rsidRDefault="00E81875" w:rsidP="00E81875">
      <w:pPr>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304"/>
        <w:gridCol w:w="3224"/>
      </w:tblGrid>
      <w:tr w:rsidR="00CE5C54" w:rsidRPr="00C95726" w:rsidTr="00573CA5">
        <w:trPr>
          <w:trHeight w:val="351"/>
          <w:jc w:val="center"/>
        </w:trPr>
        <w:tc>
          <w:tcPr>
            <w:tcW w:w="1607" w:type="pct"/>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autoSpaceDE w:val="0"/>
              <w:autoSpaceDN w:val="0"/>
              <w:adjustRightInd w:val="0"/>
              <w:spacing w:line="254" w:lineRule="auto"/>
              <w:jc w:val="center"/>
              <w:rPr>
                <w:rFonts w:ascii="Arial" w:eastAsia="Calibri" w:hAnsi="Arial" w:cs="Arial"/>
                <w:color w:val="000000"/>
                <w:sz w:val="24"/>
                <w:szCs w:val="24"/>
              </w:rPr>
            </w:pPr>
            <w:r w:rsidRPr="00C95726">
              <w:rPr>
                <w:rFonts w:ascii="Arial" w:hAnsi="Arial" w:cs="Arial"/>
                <w:bCs/>
                <w:color w:val="000000"/>
                <w:sz w:val="24"/>
                <w:szCs w:val="24"/>
              </w:rPr>
              <w:t>Программы, подпрограммы/Направления проектной деятельности /Региональные проекты</w:t>
            </w:r>
          </w:p>
        </w:tc>
        <w:tc>
          <w:tcPr>
            <w:tcW w:w="1722" w:type="pct"/>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autoSpaceDE w:val="0"/>
              <w:autoSpaceDN w:val="0"/>
              <w:adjustRightInd w:val="0"/>
              <w:spacing w:line="254" w:lineRule="auto"/>
              <w:jc w:val="center"/>
              <w:rPr>
                <w:rFonts w:ascii="Arial" w:eastAsia="Calibri" w:hAnsi="Arial" w:cs="Arial"/>
                <w:color w:val="000000"/>
                <w:sz w:val="24"/>
                <w:szCs w:val="24"/>
              </w:rPr>
            </w:pPr>
            <w:r w:rsidRPr="00C95726">
              <w:rPr>
                <w:rFonts w:ascii="Arial" w:hAnsi="Arial" w:cs="Arial"/>
                <w:bCs/>
                <w:color w:val="000000"/>
                <w:sz w:val="24"/>
                <w:szCs w:val="24"/>
              </w:rPr>
              <w:t>Соисполнитель программы, подпрограммы/Ответственный за региональный проект/Участники обеспечивающей подпрограммы</w:t>
            </w:r>
          </w:p>
        </w:tc>
        <w:tc>
          <w:tcPr>
            <w:tcW w:w="1672" w:type="pct"/>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autoSpaceDE w:val="0"/>
              <w:autoSpaceDN w:val="0"/>
              <w:adjustRightInd w:val="0"/>
              <w:spacing w:line="254" w:lineRule="auto"/>
              <w:jc w:val="center"/>
              <w:rPr>
                <w:rFonts w:ascii="Arial" w:eastAsia="Calibri" w:hAnsi="Arial" w:cs="Arial"/>
                <w:color w:val="000000"/>
                <w:sz w:val="24"/>
                <w:szCs w:val="24"/>
              </w:rPr>
            </w:pPr>
            <w:r w:rsidRPr="00C95726">
              <w:rPr>
                <w:rFonts w:ascii="Arial" w:hAnsi="Arial" w:cs="Arial"/>
                <w:bCs/>
                <w:color w:val="000000"/>
                <w:sz w:val="24"/>
                <w:szCs w:val="24"/>
              </w:rPr>
              <w:t>Цель программы, подпрограммы/регионального проекта</w:t>
            </w:r>
          </w:p>
        </w:tc>
      </w:tr>
      <w:tr w:rsidR="00CE5C54" w:rsidRPr="00C95726" w:rsidTr="00573CA5">
        <w:trPr>
          <w:trHeight w:val="9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CE5C54" w:rsidRPr="00C95726" w:rsidRDefault="00CE5C54" w:rsidP="00573CA5">
            <w:pPr>
              <w:autoSpaceDE w:val="0"/>
              <w:autoSpaceDN w:val="0"/>
              <w:adjustRightInd w:val="0"/>
              <w:spacing w:line="254" w:lineRule="auto"/>
              <w:jc w:val="center"/>
              <w:rPr>
                <w:rFonts w:ascii="Arial" w:eastAsia="Calibri" w:hAnsi="Arial" w:cs="Arial"/>
                <w:color w:val="000000"/>
                <w:sz w:val="24"/>
                <w:szCs w:val="24"/>
              </w:rPr>
            </w:pPr>
            <w:r w:rsidRPr="00C95726">
              <w:rPr>
                <w:rFonts w:ascii="Arial" w:hAnsi="Arial" w:cs="Arial"/>
                <w:bCs/>
                <w:color w:val="000000"/>
                <w:sz w:val="24"/>
                <w:szCs w:val="24"/>
              </w:rPr>
              <w:t>Процессная часть муниципальной программы</w:t>
            </w:r>
          </w:p>
        </w:tc>
      </w:tr>
      <w:tr w:rsidR="00CE5C54" w:rsidRPr="00C95726" w:rsidTr="00573CA5">
        <w:trPr>
          <w:trHeight w:val="100"/>
          <w:jc w:val="center"/>
        </w:trPr>
        <w:tc>
          <w:tcPr>
            <w:tcW w:w="1607" w:type="pct"/>
            <w:tcBorders>
              <w:top w:val="single" w:sz="4" w:space="0" w:color="auto"/>
              <w:left w:val="single" w:sz="4" w:space="0" w:color="auto"/>
              <w:bottom w:val="single" w:sz="4" w:space="0" w:color="auto"/>
              <w:right w:val="single" w:sz="4" w:space="0" w:color="auto"/>
            </w:tcBorders>
            <w:vAlign w:val="center"/>
          </w:tcPr>
          <w:p w:rsidR="00CE5C54" w:rsidRPr="00C95726" w:rsidRDefault="00CE5C54" w:rsidP="00573CA5">
            <w:pPr>
              <w:widowControl w:val="0"/>
              <w:tabs>
                <w:tab w:val="left" w:pos="1200"/>
              </w:tabs>
              <w:autoSpaceDE w:val="0"/>
              <w:autoSpaceDN w:val="0"/>
              <w:adjustRightInd w:val="0"/>
              <w:spacing w:line="276" w:lineRule="auto"/>
              <w:jc w:val="center"/>
              <w:rPr>
                <w:rFonts w:ascii="Arial" w:eastAsia="Calibri" w:hAnsi="Arial" w:cs="Arial"/>
                <w:sz w:val="24"/>
                <w:szCs w:val="24"/>
              </w:rPr>
            </w:pPr>
            <w:r w:rsidRPr="00C95726">
              <w:rPr>
                <w:rFonts w:ascii="Arial" w:eastAsia="Calibri" w:hAnsi="Arial" w:cs="Arial"/>
                <w:sz w:val="24"/>
                <w:szCs w:val="24"/>
              </w:rPr>
              <w:t>Программа «Управление муниципальным имуществом на 2018-2022 годы»</w:t>
            </w:r>
          </w:p>
          <w:p w:rsidR="00CE5C54" w:rsidRPr="00C95726" w:rsidRDefault="00CE5C54" w:rsidP="00573CA5">
            <w:pPr>
              <w:widowControl w:val="0"/>
              <w:autoSpaceDE w:val="0"/>
              <w:autoSpaceDN w:val="0"/>
              <w:adjustRightInd w:val="0"/>
              <w:spacing w:line="276" w:lineRule="auto"/>
              <w:jc w:val="center"/>
              <w:rPr>
                <w:rFonts w:ascii="Arial" w:eastAsia="Calibri" w:hAnsi="Arial" w:cs="Arial"/>
                <w:sz w:val="24"/>
                <w:szCs w:val="24"/>
              </w:rPr>
            </w:pPr>
          </w:p>
        </w:tc>
        <w:tc>
          <w:tcPr>
            <w:tcW w:w="1722" w:type="pct"/>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autoSpaceDE w:val="0"/>
              <w:autoSpaceDN w:val="0"/>
              <w:adjustRightInd w:val="0"/>
              <w:spacing w:line="254" w:lineRule="auto"/>
              <w:jc w:val="center"/>
              <w:rPr>
                <w:rFonts w:ascii="Arial" w:eastAsia="Calibri" w:hAnsi="Arial" w:cs="Arial"/>
                <w:color w:val="000000"/>
                <w:sz w:val="24"/>
                <w:szCs w:val="24"/>
              </w:rPr>
            </w:pPr>
            <w:r w:rsidRPr="00C95726">
              <w:rPr>
                <w:rFonts w:ascii="Arial" w:eastAsia="Calibri" w:hAnsi="Arial" w:cs="Arial"/>
                <w:color w:val="000000"/>
                <w:sz w:val="24"/>
                <w:szCs w:val="24"/>
              </w:rPr>
              <w:t>Управление имущественных отношений Администрации Первомайского района</w:t>
            </w:r>
          </w:p>
        </w:tc>
        <w:tc>
          <w:tcPr>
            <w:tcW w:w="1672" w:type="pct"/>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autoSpaceDE w:val="0"/>
              <w:autoSpaceDN w:val="0"/>
              <w:adjustRightInd w:val="0"/>
              <w:spacing w:line="254" w:lineRule="auto"/>
              <w:jc w:val="center"/>
              <w:rPr>
                <w:rFonts w:ascii="Arial" w:eastAsia="Calibri" w:hAnsi="Arial" w:cs="Arial"/>
                <w:color w:val="000000"/>
                <w:sz w:val="24"/>
                <w:szCs w:val="24"/>
              </w:rPr>
            </w:pPr>
            <w:r w:rsidRPr="00C95726">
              <w:rPr>
                <w:rFonts w:ascii="Arial" w:hAnsi="Arial" w:cs="Arial"/>
                <w:sz w:val="24"/>
                <w:szCs w:val="24"/>
              </w:rPr>
              <w:t>Повышение эффективности управления и распоряжения муниципальной собственностью и земельными ресурсами Первомайского района</w:t>
            </w:r>
          </w:p>
        </w:tc>
      </w:tr>
      <w:tr w:rsidR="00CE5C54" w:rsidRPr="00C95726" w:rsidTr="00573CA5">
        <w:trPr>
          <w:trHeight w:val="9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CE5C54" w:rsidRPr="00C95726" w:rsidRDefault="00CE5C54" w:rsidP="00573CA5">
            <w:pPr>
              <w:autoSpaceDE w:val="0"/>
              <w:autoSpaceDN w:val="0"/>
              <w:adjustRightInd w:val="0"/>
              <w:spacing w:line="254" w:lineRule="auto"/>
              <w:jc w:val="center"/>
              <w:rPr>
                <w:rFonts w:ascii="Arial" w:eastAsia="Calibri" w:hAnsi="Arial" w:cs="Arial"/>
                <w:color w:val="000000"/>
                <w:sz w:val="24"/>
                <w:szCs w:val="24"/>
              </w:rPr>
            </w:pPr>
            <w:r w:rsidRPr="00C95726">
              <w:rPr>
                <w:rFonts w:ascii="Arial" w:hAnsi="Arial" w:cs="Arial"/>
                <w:bCs/>
                <w:color w:val="000000"/>
                <w:sz w:val="24"/>
                <w:szCs w:val="24"/>
              </w:rPr>
              <w:t>Проектная часть муниципальной программы</w:t>
            </w:r>
          </w:p>
        </w:tc>
      </w:tr>
      <w:tr w:rsidR="00CE5C54" w:rsidRPr="00C95726" w:rsidTr="00573CA5">
        <w:trPr>
          <w:trHeight w:val="226"/>
          <w:jc w:val="center"/>
        </w:trPr>
        <w:tc>
          <w:tcPr>
            <w:tcW w:w="1607" w:type="pct"/>
            <w:tcBorders>
              <w:top w:val="single" w:sz="4" w:space="0" w:color="auto"/>
              <w:left w:val="single" w:sz="4" w:space="0" w:color="auto"/>
              <w:bottom w:val="single" w:sz="4" w:space="0" w:color="auto"/>
              <w:right w:val="single" w:sz="4" w:space="0" w:color="auto"/>
            </w:tcBorders>
          </w:tcPr>
          <w:p w:rsidR="00CE5C54" w:rsidRPr="00C95726" w:rsidRDefault="00CE5C54" w:rsidP="00573CA5">
            <w:pPr>
              <w:autoSpaceDE w:val="0"/>
              <w:autoSpaceDN w:val="0"/>
              <w:adjustRightInd w:val="0"/>
              <w:spacing w:line="254" w:lineRule="auto"/>
              <w:rPr>
                <w:rFonts w:ascii="Arial" w:eastAsia="Calibri" w:hAnsi="Arial" w:cs="Arial"/>
                <w:color w:val="000000"/>
                <w:sz w:val="24"/>
                <w:szCs w:val="24"/>
              </w:rPr>
            </w:pPr>
          </w:p>
        </w:tc>
        <w:tc>
          <w:tcPr>
            <w:tcW w:w="1722" w:type="pct"/>
            <w:tcBorders>
              <w:top w:val="single" w:sz="4" w:space="0" w:color="auto"/>
              <w:left w:val="single" w:sz="4" w:space="0" w:color="auto"/>
              <w:bottom w:val="single" w:sz="4" w:space="0" w:color="auto"/>
              <w:right w:val="single" w:sz="4" w:space="0" w:color="auto"/>
            </w:tcBorders>
          </w:tcPr>
          <w:p w:rsidR="00CE5C54" w:rsidRPr="00C95726" w:rsidRDefault="00CE5C54" w:rsidP="00573CA5">
            <w:pPr>
              <w:autoSpaceDE w:val="0"/>
              <w:autoSpaceDN w:val="0"/>
              <w:adjustRightInd w:val="0"/>
              <w:spacing w:line="254" w:lineRule="auto"/>
              <w:rPr>
                <w:rFonts w:ascii="Arial" w:eastAsia="Calibri" w:hAnsi="Arial" w:cs="Arial"/>
                <w:color w:val="000000"/>
                <w:sz w:val="24"/>
                <w:szCs w:val="24"/>
              </w:rPr>
            </w:pPr>
          </w:p>
        </w:tc>
        <w:tc>
          <w:tcPr>
            <w:tcW w:w="1672" w:type="pct"/>
            <w:tcBorders>
              <w:top w:val="single" w:sz="4" w:space="0" w:color="auto"/>
              <w:left w:val="single" w:sz="4" w:space="0" w:color="auto"/>
              <w:bottom w:val="single" w:sz="4" w:space="0" w:color="auto"/>
              <w:right w:val="single" w:sz="4" w:space="0" w:color="auto"/>
            </w:tcBorders>
          </w:tcPr>
          <w:p w:rsidR="00CE5C54" w:rsidRPr="00C95726" w:rsidRDefault="00CE5C54" w:rsidP="00573CA5">
            <w:pPr>
              <w:autoSpaceDE w:val="0"/>
              <w:autoSpaceDN w:val="0"/>
              <w:adjustRightInd w:val="0"/>
              <w:spacing w:line="254" w:lineRule="auto"/>
              <w:rPr>
                <w:rFonts w:ascii="Arial" w:eastAsia="Calibri" w:hAnsi="Arial" w:cs="Arial"/>
                <w:color w:val="000000"/>
                <w:sz w:val="24"/>
                <w:szCs w:val="24"/>
              </w:rPr>
            </w:pPr>
          </w:p>
        </w:tc>
      </w:tr>
    </w:tbl>
    <w:p w:rsidR="00CE5C54" w:rsidRPr="006948A2" w:rsidRDefault="00CE5C54" w:rsidP="00E81875">
      <w:pPr>
        <w:jc w:val="both"/>
        <w:rPr>
          <w:rFonts w:ascii="Arial" w:hAnsi="Arial" w:cs="Arial"/>
          <w:sz w:val="24"/>
          <w:szCs w:val="24"/>
        </w:rPr>
        <w:sectPr w:rsidR="00CE5C54" w:rsidRPr="006948A2" w:rsidSect="00F31641">
          <w:pgSz w:w="11906" w:h="16838"/>
          <w:pgMar w:top="1134" w:right="567" w:bottom="1134" w:left="1701" w:header="709" w:footer="709" w:gutter="0"/>
          <w:cols w:space="708"/>
          <w:docGrid w:linePitch="360"/>
        </w:sectPr>
      </w:pPr>
    </w:p>
    <w:tbl>
      <w:tblPr>
        <w:tblW w:w="13858" w:type="dxa"/>
        <w:tblInd w:w="-108" w:type="dxa"/>
        <w:tblLook w:val="04A0" w:firstRow="1" w:lastRow="0" w:firstColumn="1" w:lastColumn="0" w:noHBand="0" w:noVBand="1"/>
      </w:tblPr>
      <w:tblGrid>
        <w:gridCol w:w="14678"/>
      </w:tblGrid>
      <w:tr w:rsidR="00CE5C54" w:rsidRPr="00C95726" w:rsidTr="00CE5C54">
        <w:trPr>
          <w:trHeight w:val="233"/>
        </w:trPr>
        <w:tc>
          <w:tcPr>
            <w:tcW w:w="13858" w:type="dxa"/>
            <w:tcBorders>
              <w:top w:val="nil"/>
              <w:left w:val="nil"/>
              <w:bottom w:val="nil"/>
              <w:right w:val="nil"/>
            </w:tcBorders>
            <w:shd w:val="clear" w:color="auto" w:fill="auto"/>
            <w:noWrap/>
            <w:vAlign w:val="center"/>
            <w:hideMark/>
          </w:tcPr>
          <w:p w:rsidR="00CE5C54" w:rsidRPr="00C95726" w:rsidRDefault="00CE5C54" w:rsidP="00573CA5">
            <w:pPr>
              <w:jc w:val="right"/>
              <w:rPr>
                <w:rFonts w:ascii="Arial" w:hAnsi="Arial" w:cs="Arial"/>
                <w:sz w:val="24"/>
                <w:szCs w:val="24"/>
              </w:rPr>
            </w:pPr>
            <w:bookmarkStart w:id="0" w:name="_GoBack" w:colFirst="0" w:colLast="0"/>
            <w:r w:rsidRPr="00C95726">
              <w:rPr>
                <w:rFonts w:ascii="Arial" w:hAnsi="Arial" w:cs="Arial"/>
                <w:sz w:val="24"/>
                <w:szCs w:val="24"/>
              </w:rPr>
              <w:lastRenderedPageBreak/>
              <w:t xml:space="preserve">                                                                                                                                                                                                                                         Приложение к постановлению                                                                                                                                                                                                                                                         Администрации Первомайского района  </w:t>
            </w:r>
          </w:p>
          <w:p w:rsidR="00CE5C54" w:rsidRPr="00C95726" w:rsidRDefault="00CE5C54" w:rsidP="00573CA5">
            <w:pPr>
              <w:jc w:val="right"/>
              <w:rPr>
                <w:rFonts w:ascii="Arial" w:hAnsi="Arial" w:cs="Arial"/>
                <w:sz w:val="24"/>
                <w:szCs w:val="24"/>
              </w:rPr>
            </w:pPr>
            <w:r w:rsidRPr="00C95726">
              <w:rPr>
                <w:rFonts w:ascii="Arial" w:hAnsi="Arial" w:cs="Arial"/>
                <w:sz w:val="24"/>
                <w:szCs w:val="24"/>
              </w:rPr>
              <w:t xml:space="preserve">                                                                                                                                                                                           от 28.03.2019 № 92</w:t>
            </w:r>
          </w:p>
          <w:p w:rsidR="00CE5C54" w:rsidRPr="00C95726" w:rsidRDefault="00CE5C54" w:rsidP="00573CA5">
            <w:pPr>
              <w:jc w:val="center"/>
              <w:rPr>
                <w:rFonts w:ascii="Arial" w:hAnsi="Arial" w:cs="Arial"/>
                <w:sz w:val="24"/>
                <w:szCs w:val="24"/>
              </w:rPr>
            </w:pPr>
          </w:p>
          <w:p w:rsidR="00CE5C54" w:rsidRPr="00C95726" w:rsidRDefault="00CE5C54" w:rsidP="00573CA5">
            <w:pPr>
              <w:jc w:val="center"/>
              <w:rPr>
                <w:rFonts w:ascii="Arial" w:hAnsi="Arial" w:cs="Arial"/>
                <w:sz w:val="24"/>
                <w:szCs w:val="24"/>
              </w:rPr>
            </w:pPr>
            <w:r w:rsidRPr="00C95726">
              <w:rPr>
                <w:rFonts w:ascii="Arial" w:hAnsi="Arial" w:cs="Arial"/>
                <w:sz w:val="24"/>
                <w:szCs w:val="24"/>
              </w:rPr>
              <w:t>3. Перечень программных мероприятий</w:t>
            </w:r>
          </w:p>
          <w:p w:rsidR="00CE5C54" w:rsidRPr="00C95726" w:rsidRDefault="00CE5C54" w:rsidP="00573CA5">
            <w:pPr>
              <w:jc w:val="center"/>
              <w:rPr>
                <w:rFonts w:ascii="Arial" w:hAnsi="Arial" w:cs="Arial"/>
                <w:sz w:val="24"/>
                <w:szCs w:val="24"/>
              </w:rPr>
            </w:pPr>
          </w:p>
          <w:tbl>
            <w:tblPr>
              <w:tblW w:w="14334" w:type="dxa"/>
              <w:tblLook w:val="04A0" w:firstRow="1" w:lastRow="0" w:firstColumn="1" w:lastColumn="0" w:noHBand="0" w:noVBand="1"/>
            </w:tblPr>
            <w:tblGrid>
              <w:gridCol w:w="2531"/>
              <w:gridCol w:w="1808"/>
              <w:gridCol w:w="1906"/>
              <w:gridCol w:w="1162"/>
              <w:gridCol w:w="1044"/>
              <w:gridCol w:w="751"/>
              <w:gridCol w:w="1162"/>
              <w:gridCol w:w="751"/>
              <w:gridCol w:w="1364"/>
              <w:gridCol w:w="1973"/>
            </w:tblGrid>
            <w:tr w:rsidR="00CE5C54" w:rsidRPr="00C95726" w:rsidTr="00573CA5">
              <w:trPr>
                <w:trHeight w:val="312"/>
              </w:trPr>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rPr>
                      <w:rFonts w:ascii="Arial" w:hAnsi="Arial" w:cs="Arial"/>
                      <w:sz w:val="24"/>
                      <w:szCs w:val="24"/>
                    </w:rPr>
                  </w:pPr>
                  <w:bookmarkStart w:id="1" w:name="_Hlk128381849"/>
                  <w:r w:rsidRPr="00C95726">
                    <w:rPr>
                      <w:rFonts w:ascii="Arial" w:hAnsi="Arial" w:cs="Arial"/>
                      <w:sz w:val="24"/>
                      <w:szCs w:val="24"/>
                    </w:rPr>
                    <w:t>Наименование мероприятий</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Ответственный исполнитель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Источник финансирования</w:t>
                  </w:r>
                </w:p>
              </w:tc>
              <w:tc>
                <w:tcPr>
                  <w:tcW w:w="4358" w:type="dxa"/>
                  <w:gridSpan w:val="5"/>
                  <w:tcBorders>
                    <w:top w:val="single" w:sz="4" w:space="0" w:color="auto"/>
                    <w:left w:val="nil"/>
                    <w:bottom w:val="single" w:sz="4" w:space="0" w:color="auto"/>
                    <w:right w:val="single" w:sz="4" w:space="0" w:color="auto"/>
                  </w:tcBorders>
                  <w:shd w:val="clear" w:color="auto" w:fill="auto"/>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Объем средств на реализацию программы, тыс. руб.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Показатель оценки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Наименование показателя оценки</w:t>
                  </w:r>
                </w:p>
              </w:tc>
            </w:tr>
            <w:tr w:rsidR="00CE5C54" w:rsidRPr="00C95726" w:rsidTr="00573CA5">
              <w:trPr>
                <w:trHeight w:val="240"/>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Всего</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ФБ</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ОБ</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МБ</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ВБ</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1433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CE5C54" w:rsidRPr="00C95726" w:rsidTr="00573CA5">
              <w:trPr>
                <w:trHeight w:val="300"/>
              </w:trPr>
              <w:tc>
                <w:tcPr>
                  <w:tcW w:w="1433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tc>
            </w:tr>
            <w:tr w:rsidR="00CE5C54" w:rsidRPr="00C95726" w:rsidTr="00573CA5">
              <w:trPr>
                <w:trHeight w:val="180"/>
              </w:trPr>
              <w:tc>
                <w:tcPr>
                  <w:tcW w:w="2976"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 Сдача в аренду имущества, находящегося в муниципальной собственности</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4567,7</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Доходы, полученные от сдачи в аренду имущества, находящегося в муниципальной собственности, тыс. руб.</w:t>
                  </w: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714,1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614,2</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885,6</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1114,3</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1239,5</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 Продажа имущества, находящегося в муниципальной собственности</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2700</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Доходы, полученные от продажи имущества, находящегося в муниципальной собственности, тыс. руб.</w:t>
                  </w: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2700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52"/>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3. Проведение оценки рыночной стоимости в отношении объектов муниципального имущества, для продажи</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177</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177</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67</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объектов муниципального имущества, в отношении которых проведена оценка рыночной стоимости, шт.</w:t>
                  </w: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45</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45</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27</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5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15</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15</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13</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30</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5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27</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27</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9</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60</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60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8</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52"/>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4. Проведение оценки рыночной стоимости в отношении объектов муниципального имущества, для сдачи в аренду</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252</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252</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0 </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43</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объектов муниципального имущества, в отношении которых проведена оценка рыночной стоимости, шт.</w:t>
                  </w:r>
                </w:p>
              </w:tc>
            </w:tr>
            <w:tr w:rsidR="00CE5C54" w:rsidRPr="00C95726" w:rsidTr="00573CA5">
              <w:trPr>
                <w:trHeight w:val="22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65</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65</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8</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30</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8</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63"/>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33</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33</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30</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9</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94</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94</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8</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5.  Проведение технической инвентаризации объектов муниципального имущества</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24,3</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24,3</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10</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объектов муниципального имущества, в отношении которых проведена техническая инвентаризация, шт.</w:t>
                  </w:r>
                </w:p>
              </w:tc>
            </w:tr>
            <w:tr w:rsidR="00CE5C54" w:rsidRPr="00C95726" w:rsidTr="00573CA5">
              <w:trPr>
                <w:trHeight w:val="16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63"/>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24,3</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24,3</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63"/>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6. Проведение текущего ремонта арендуемого имущества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Управление имущественных отношений </w:t>
                  </w:r>
                  <w:r w:rsidRPr="00C95726">
                    <w:rPr>
                      <w:rFonts w:ascii="Arial" w:hAnsi="Arial" w:cs="Arial"/>
                      <w:sz w:val="24"/>
                      <w:szCs w:val="24"/>
                    </w:rPr>
                    <w:lastRenderedPageBreak/>
                    <w:t>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lastRenderedPageBreak/>
                    <w:t>Всего</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77</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77</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 1</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Количество объектов муниципального имущества, в </w:t>
                  </w:r>
                  <w:r w:rsidRPr="00C95726">
                    <w:rPr>
                      <w:rFonts w:ascii="Arial" w:hAnsi="Arial" w:cs="Arial"/>
                      <w:sz w:val="24"/>
                      <w:szCs w:val="24"/>
                    </w:rPr>
                    <w:lastRenderedPageBreak/>
                    <w:t>отношении которых проведен текущий ремонт, ед.</w:t>
                  </w: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77</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77</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0 </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0 </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Итого по первой задаче </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530,3</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530,3</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11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110</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110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146,3</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146,3</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63</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63</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57</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57</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154</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154</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78"/>
              </w:trPr>
              <w:tc>
                <w:tcPr>
                  <w:tcW w:w="1433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Задача 2 -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tc>
            </w:tr>
            <w:tr w:rsidR="00CE5C54" w:rsidRPr="00C95726" w:rsidTr="00573CA5">
              <w:trPr>
                <w:trHeight w:val="218"/>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7. Сдача в аренду земельных участков</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1120" w:type="dxa"/>
                  <w:tcBorders>
                    <w:top w:val="nil"/>
                    <w:left w:val="nil"/>
                    <w:bottom w:val="nil"/>
                    <w:right w:val="nil"/>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32174,4</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Доходы, полученные от аренды земельных участков, тыс. руб.</w:t>
                  </w: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4910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4910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5842,4</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7648</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8863,7</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52"/>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8. Продажа земельных участков</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1320</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Доходы, полученные от продажи земельных участков, тыс.  руб.</w:t>
                  </w: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220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700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9.  Проведение оценки рыночной стоимости земельных участков</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Управление имущественных отношений </w:t>
                  </w:r>
                  <w:r w:rsidRPr="00C95726">
                    <w:rPr>
                      <w:rFonts w:ascii="Arial" w:hAnsi="Arial" w:cs="Arial"/>
                      <w:sz w:val="24"/>
                      <w:szCs w:val="24"/>
                    </w:rPr>
                    <w:lastRenderedPageBreak/>
                    <w:t>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lastRenderedPageBreak/>
                    <w:t>Всего</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627,84</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627,84</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546</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Количество земельных участков, в отношении </w:t>
                  </w:r>
                  <w:r w:rsidRPr="00C95726">
                    <w:rPr>
                      <w:rFonts w:ascii="Arial" w:hAnsi="Arial" w:cs="Arial"/>
                      <w:sz w:val="24"/>
                      <w:szCs w:val="24"/>
                    </w:rPr>
                    <w:lastRenderedPageBreak/>
                    <w:t>которых проведена оценка рыночной стоимости, шт.</w:t>
                  </w:r>
                </w:p>
              </w:tc>
            </w:tr>
            <w:tr w:rsidR="00CE5C54" w:rsidRPr="00C95726" w:rsidTr="00573CA5">
              <w:trPr>
                <w:trHeight w:val="28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244</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244</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83</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8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67</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67</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103</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8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111</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111</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111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8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81,10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81,1</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120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124,74</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124,74</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129</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10.Проведение комплекса земельно-кадастровых работ по инвентаризации земель Первомайского района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1018,12</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1018,12</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294</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земельных участков, в отношении которых проведены кадастровые работы по Первомайскому району шт.</w:t>
                  </w:r>
                </w:p>
              </w:tc>
            </w:tr>
            <w:tr w:rsidR="00CE5C54" w:rsidRPr="00C95726" w:rsidTr="00573CA5">
              <w:trPr>
                <w:trHeight w:val="22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212</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212</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41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2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108,32</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108,32</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32</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2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148,8</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148,8</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68</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2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350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350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74</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29"/>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199</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199</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79</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11. Разработка карт материалов Первомайского района (в т.ч. Проведение муниципальных закупок)</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разработанных карт материалов Первомайского района (ед.)</w:t>
                  </w:r>
                </w:p>
              </w:tc>
            </w:tr>
            <w:tr w:rsidR="00CE5C54" w:rsidRPr="00C95726" w:rsidTr="00573CA5">
              <w:trPr>
                <w:trHeight w:val="19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12. Подготовка проекта планировки территории Первомайского района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1000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0 </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0 </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1000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 1</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Количество подготовленных проектов планировки и </w:t>
                  </w:r>
                  <w:proofErr w:type="gramStart"/>
                  <w:r w:rsidRPr="00C95726">
                    <w:rPr>
                      <w:rFonts w:ascii="Arial" w:hAnsi="Arial" w:cs="Arial"/>
                      <w:sz w:val="24"/>
                      <w:szCs w:val="24"/>
                    </w:rPr>
                    <w:t>межевания  территории</w:t>
                  </w:r>
                  <w:proofErr w:type="gramEnd"/>
                  <w:r w:rsidRPr="00C95726">
                    <w:rPr>
                      <w:rFonts w:ascii="Arial" w:hAnsi="Arial" w:cs="Arial"/>
                      <w:sz w:val="24"/>
                      <w:szCs w:val="24"/>
                    </w:rPr>
                    <w:t xml:space="preserve"> Первомайского района (ед.)</w:t>
                  </w:r>
                </w:p>
              </w:tc>
            </w:tr>
            <w:tr w:rsidR="00CE5C54" w:rsidRPr="00C95726" w:rsidTr="00573CA5">
              <w:trPr>
                <w:trHeight w:val="218"/>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0 </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1000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1000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0 </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0 </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0 </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78"/>
              </w:trPr>
              <w:tc>
                <w:tcPr>
                  <w:tcW w:w="2976" w:type="dxa"/>
                  <w:vMerge w:val="restart"/>
                  <w:tcBorders>
                    <w:top w:val="nil"/>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13. Проведение комплексных кадастровых работ </w:t>
                  </w:r>
                  <w:r w:rsidRPr="00C95726">
                    <w:rPr>
                      <w:rFonts w:ascii="Arial" w:hAnsi="Arial" w:cs="Arial"/>
                      <w:sz w:val="24"/>
                      <w:szCs w:val="24"/>
                    </w:rPr>
                    <w:lastRenderedPageBreak/>
                    <w:t>на территории Первомайского района</w:t>
                  </w:r>
                </w:p>
              </w:tc>
              <w:tc>
                <w:tcPr>
                  <w:tcW w:w="1920" w:type="dxa"/>
                  <w:vMerge w:val="restart"/>
                  <w:tcBorders>
                    <w:top w:val="nil"/>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lastRenderedPageBreak/>
                    <w:t xml:space="preserve">Управление имущественных </w:t>
                  </w:r>
                  <w:r w:rsidRPr="00C95726">
                    <w:rPr>
                      <w:rFonts w:ascii="Arial" w:hAnsi="Arial" w:cs="Arial"/>
                      <w:sz w:val="24"/>
                      <w:szCs w:val="24"/>
                    </w:rPr>
                    <w:lastRenderedPageBreak/>
                    <w:t>отношений Администрации Первомайского района</w:t>
                  </w:r>
                </w:p>
                <w:p w:rsidR="00CE5C54" w:rsidRPr="00C95726" w:rsidRDefault="00CE5C54" w:rsidP="00573CA5">
                  <w:pPr>
                    <w:jc w:val="cente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lastRenderedPageBreak/>
                    <w:t>Всего</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2 770,38</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2 193,36</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543</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34,02</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10</w:t>
                  </w:r>
                </w:p>
              </w:tc>
              <w:tc>
                <w:tcPr>
                  <w:tcW w:w="2200" w:type="dxa"/>
                  <w:vMerge w:val="restart"/>
                  <w:tcBorders>
                    <w:top w:val="nil"/>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Карта-план территории </w:t>
                  </w:r>
                </w:p>
              </w:tc>
            </w:tr>
            <w:tr w:rsidR="00CE5C54" w:rsidRPr="00C95726" w:rsidTr="00573CA5">
              <w:trPr>
                <w:trHeight w:val="178"/>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rPr>
                      <w:rFonts w:ascii="Arial" w:hAnsi="Arial" w:cs="Arial"/>
                      <w:sz w:val="24"/>
                      <w:szCs w:val="24"/>
                    </w:rPr>
                  </w:pPr>
                </w:p>
              </w:tc>
            </w:tr>
            <w:tr w:rsidR="00CE5C54" w:rsidRPr="00C95726" w:rsidTr="00573CA5">
              <w:trPr>
                <w:trHeight w:val="234"/>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rPr>
                      <w:rFonts w:ascii="Arial" w:hAnsi="Arial" w:cs="Arial"/>
                      <w:sz w:val="24"/>
                      <w:szCs w:val="24"/>
                    </w:rPr>
                  </w:pPr>
                </w:p>
              </w:tc>
            </w:tr>
            <w:tr w:rsidR="00CE5C54" w:rsidRPr="00C95726" w:rsidTr="00573CA5">
              <w:trPr>
                <w:trHeight w:val="153"/>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rPr>
                      <w:rFonts w:ascii="Arial" w:hAnsi="Arial" w:cs="Arial"/>
                      <w:sz w:val="24"/>
                      <w:szCs w:val="24"/>
                    </w:rPr>
                  </w:pPr>
                </w:p>
              </w:tc>
            </w:tr>
            <w:tr w:rsidR="00CE5C54" w:rsidRPr="00C95726" w:rsidTr="00573CA5">
              <w:trPr>
                <w:trHeight w:val="252"/>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rPr>
                      <w:rFonts w:ascii="Arial" w:hAnsi="Arial" w:cs="Arial"/>
                      <w:sz w:val="24"/>
                      <w:szCs w:val="24"/>
                    </w:rPr>
                  </w:pPr>
                </w:p>
              </w:tc>
            </w:tr>
            <w:tr w:rsidR="00CE5C54" w:rsidRPr="00C95726" w:rsidTr="00573CA5">
              <w:trPr>
                <w:trHeight w:val="195"/>
              </w:trPr>
              <w:tc>
                <w:tcPr>
                  <w:tcW w:w="2976" w:type="dxa"/>
                  <w:vMerge/>
                  <w:tcBorders>
                    <w:left w:val="single" w:sz="4" w:space="0" w:color="auto"/>
                    <w:bottom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bottom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2 770,38</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2 193,36</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543</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34,02</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10</w:t>
                  </w:r>
                </w:p>
              </w:tc>
              <w:tc>
                <w:tcPr>
                  <w:tcW w:w="2200" w:type="dxa"/>
                  <w:vMerge/>
                  <w:tcBorders>
                    <w:left w:val="single" w:sz="4" w:space="0" w:color="auto"/>
                    <w:bottom w:val="single" w:sz="4" w:space="0" w:color="auto"/>
                    <w:right w:val="single" w:sz="4" w:space="0" w:color="auto"/>
                  </w:tcBorders>
                  <w:vAlign w:val="center"/>
                </w:tcPr>
                <w:p w:rsidR="00CE5C54" w:rsidRPr="00C95726" w:rsidRDefault="00CE5C54" w:rsidP="00573CA5">
                  <w:pPr>
                    <w:rPr>
                      <w:rFonts w:ascii="Arial" w:hAnsi="Arial" w:cs="Arial"/>
                      <w:sz w:val="24"/>
                      <w:szCs w:val="24"/>
                    </w:rPr>
                  </w:pPr>
                </w:p>
              </w:tc>
            </w:tr>
            <w:tr w:rsidR="00CE5C54" w:rsidRPr="00C95726" w:rsidTr="00573CA5">
              <w:trPr>
                <w:trHeight w:val="90"/>
              </w:trPr>
              <w:tc>
                <w:tcPr>
                  <w:tcW w:w="2976" w:type="dxa"/>
                  <w:vMerge w:val="restart"/>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14. Проведение кадастровых работ по оформлению земельных участков в собственность муниципальных образований</w:t>
                  </w:r>
                </w:p>
              </w:tc>
              <w:tc>
                <w:tcPr>
                  <w:tcW w:w="1920" w:type="dxa"/>
                  <w:vMerge w:val="restart"/>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113,66</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104</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9,66</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w:t>
                  </w:r>
                </w:p>
              </w:tc>
              <w:tc>
                <w:tcPr>
                  <w:tcW w:w="2200" w:type="dxa"/>
                  <w:vMerge w:val="restart"/>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земельных участков, в отношении которых проведены кадастровые работы по Первомайскому району шт.</w:t>
                  </w:r>
                </w:p>
              </w:tc>
            </w:tr>
            <w:tr w:rsidR="00CE5C54" w:rsidRPr="00C95726" w:rsidTr="00573CA5">
              <w:trPr>
                <w:trHeight w:val="135"/>
              </w:trPr>
              <w:tc>
                <w:tcPr>
                  <w:tcW w:w="2976"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240"/>
              </w:trPr>
              <w:tc>
                <w:tcPr>
                  <w:tcW w:w="2976"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241"/>
              </w:trPr>
              <w:tc>
                <w:tcPr>
                  <w:tcW w:w="2976"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240"/>
              </w:trPr>
              <w:tc>
                <w:tcPr>
                  <w:tcW w:w="2976"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241"/>
              </w:trPr>
              <w:tc>
                <w:tcPr>
                  <w:tcW w:w="2976" w:type="dxa"/>
                  <w:vMerge/>
                  <w:tcBorders>
                    <w:top w:val="single" w:sz="4" w:space="0" w:color="auto"/>
                    <w:left w:val="single" w:sz="4" w:space="0" w:color="auto"/>
                    <w:bottom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113,66</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104</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9,66</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w:t>
                  </w:r>
                </w:p>
              </w:tc>
              <w:tc>
                <w:tcPr>
                  <w:tcW w:w="2200" w:type="dxa"/>
                  <w:vMerge/>
                  <w:tcBorders>
                    <w:left w:val="single" w:sz="4" w:space="0" w:color="auto"/>
                    <w:bottom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240"/>
              </w:trPr>
              <w:tc>
                <w:tcPr>
                  <w:tcW w:w="2976" w:type="dxa"/>
                  <w:vMerge w:val="restart"/>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15. Создание условий для вовлечения в оборот земель сельскохозяйственного назначения</w:t>
                  </w:r>
                </w:p>
              </w:tc>
              <w:tc>
                <w:tcPr>
                  <w:tcW w:w="1920" w:type="dxa"/>
                  <w:vMerge w:val="restart"/>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637,3</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537,9</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80,3</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19,1</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6</w:t>
                  </w:r>
                </w:p>
              </w:tc>
              <w:tc>
                <w:tcPr>
                  <w:tcW w:w="2200" w:type="dxa"/>
                  <w:vMerge w:val="restart"/>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земельных участков, в отношении которых проведены кадастровые работы по Первомайскому району шт.</w:t>
                  </w:r>
                </w:p>
              </w:tc>
            </w:tr>
            <w:tr w:rsidR="00CE5C54" w:rsidRPr="00C95726" w:rsidTr="00573CA5">
              <w:trPr>
                <w:trHeight w:val="240"/>
              </w:trPr>
              <w:tc>
                <w:tcPr>
                  <w:tcW w:w="2976"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135"/>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91"/>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240"/>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273"/>
              </w:trPr>
              <w:tc>
                <w:tcPr>
                  <w:tcW w:w="2976" w:type="dxa"/>
                  <w:vMerge/>
                  <w:tcBorders>
                    <w:left w:val="single" w:sz="4" w:space="0" w:color="auto"/>
                    <w:bottom w:val="single" w:sz="4" w:space="0" w:color="000000"/>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bottom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637,3</w:t>
                  </w:r>
                </w:p>
              </w:tc>
              <w:tc>
                <w:tcPr>
                  <w:tcW w:w="84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537,9</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80,3</w:t>
                  </w:r>
                </w:p>
              </w:tc>
              <w:tc>
                <w:tcPr>
                  <w:tcW w:w="936"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19,1</w:t>
                  </w:r>
                </w:p>
              </w:tc>
              <w:tc>
                <w:tcPr>
                  <w:tcW w:w="8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6</w:t>
                  </w:r>
                </w:p>
              </w:tc>
              <w:tc>
                <w:tcPr>
                  <w:tcW w:w="2200" w:type="dxa"/>
                  <w:vMerge/>
                  <w:tcBorders>
                    <w:left w:val="single" w:sz="4" w:space="0" w:color="auto"/>
                    <w:bottom w:val="single" w:sz="4" w:space="0" w:color="000000"/>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203"/>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Итого по </w:t>
                  </w:r>
                  <w:proofErr w:type="gramStart"/>
                  <w:r w:rsidRPr="00C95726">
                    <w:rPr>
                      <w:rFonts w:ascii="Arial" w:hAnsi="Arial" w:cs="Arial"/>
                      <w:sz w:val="24"/>
                      <w:szCs w:val="24"/>
                    </w:rPr>
                    <w:t>второй  задаче</w:t>
                  </w:r>
                  <w:proofErr w:type="gramEnd"/>
                  <w:r w:rsidRPr="00C95726">
                    <w:rPr>
                      <w:rFonts w:ascii="Arial" w:hAnsi="Arial" w:cs="Arial"/>
                      <w:sz w:val="24"/>
                      <w:szCs w:val="24"/>
                    </w:rPr>
                    <w:t xml:space="preserve">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6167,3</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2731,26</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727,3</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2708,74</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456</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456</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1175,32</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1175,32</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259,8</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259,8</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431,1</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431,1</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3845,08</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2731,26</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727,3</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386,52</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52"/>
              </w:trPr>
              <w:tc>
                <w:tcPr>
                  <w:tcW w:w="1433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lastRenderedPageBreak/>
                    <w:t>Задача 3 -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CE5C54" w:rsidRPr="00C95726" w:rsidTr="00573CA5">
              <w:trPr>
                <w:trHeight w:val="229"/>
              </w:trPr>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16. Разработка </w:t>
                  </w:r>
                  <w:proofErr w:type="spellStart"/>
                  <w:r w:rsidRPr="00C95726">
                    <w:rPr>
                      <w:rFonts w:ascii="Arial" w:hAnsi="Arial" w:cs="Arial"/>
                      <w:sz w:val="24"/>
                      <w:szCs w:val="24"/>
                    </w:rPr>
                    <w:t>проектно</w:t>
                  </w:r>
                  <w:proofErr w:type="spellEnd"/>
                  <w:r w:rsidRPr="00C95726">
                    <w:rPr>
                      <w:rFonts w:ascii="Arial" w:hAnsi="Arial" w:cs="Arial"/>
                      <w:sz w:val="24"/>
                      <w:szCs w:val="24"/>
                    </w:rPr>
                    <w:t xml:space="preserve"> - сметной документации на реконструкцию и перепланировку здания в </w:t>
                  </w:r>
                  <w:proofErr w:type="spellStart"/>
                  <w:r w:rsidRPr="00C95726">
                    <w:rPr>
                      <w:rFonts w:ascii="Arial" w:hAnsi="Arial" w:cs="Arial"/>
                      <w:sz w:val="24"/>
                      <w:szCs w:val="24"/>
                    </w:rPr>
                    <w:t>п.Орехово</w:t>
                  </w:r>
                  <w:proofErr w:type="spellEnd"/>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495</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0 </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495</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Количество объектов, на которые разработана проектно- сметная документация (ед.) </w:t>
                  </w:r>
                </w:p>
              </w:tc>
            </w:tr>
            <w:tr w:rsidR="00CE5C54" w:rsidRPr="00C95726" w:rsidTr="00573CA5">
              <w:trPr>
                <w:trHeight w:val="229"/>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29"/>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495</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495</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29"/>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29"/>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92"/>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338"/>
              </w:trPr>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17. Планировка, обмерные работы и экологические изыскания здания и земельного участка в </w:t>
                  </w:r>
                  <w:proofErr w:type="spellStart"/>
                  <w:r w:rsidRPr="00C95726">
                    <w:rPr>
                      <w:rFonts w:ascii="Arial" w:hAnsi="Arial" w:cs="Arial"/>
                      <w:sz w:val="24"/>
                      <w:szCs w:val="24"/>
                    </w:rPr>
                    <w:t>п.Орехово</w:t>
                  </w:r>
                  <w:proofErr w:type="spellEnd"/>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nil"/>
                    <w:right w:val="nil"/>
                  </w:tcBorders>
                  <w:shd w:val="clear" w:color="auto" w:fill="auto"/>
                  <w:noWrap/>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297,0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297,0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1</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Количество объектов, на которые разработана </w:t>
                  </w:r>
                  <w:proofErr w:type="spellStart"/>
                  <w:r w:rsidRPr="00C95726">
                    <w:rPr>
                      <w:rFonts w:ascii="Arial" w:hAnsi="Arial" w:cs="Arial"/>
                      <w:sz w:val="24"/>
                      <w:szCs w:val="24"/>
                    </w:rPr>
                    <w:t>инженерно</w:t>
                  </w:r>
                  <w:proofErr w:type="spellEnd"/>
                  <w:r w:rsidRPr="00C95726">
                    <w:rPr>
                      <w:rFonts w:ascii="Arial" w:hAnsi="Arial" w:cs="Arial"/>
                      <w:sz w:val="24"/>
                      <w:szCs w:val="24"/>
                    </w:rPr>
                    <w:t xml:space="preserve"> - изыскательная документация в </w:t>
                  </w:r>
                  <w:proofErr w:type="spellStart"/>
                  <w:r w:rsidRPr="00C95726">
                    <w:rPr>
                      <w:rFonts w:ascii="Arial" w:hAnsi="Arial" w:cs="Arial"/>
                      <w:sz w:val="24"/>
                      <w:szCs w:val="24"/>
                    </w:rPr>
                    <w:t>п.Орехово</w:t>
                  </w:r>
                  <w:proofErr w:type="spellEnd"/>
                  <w:r w:rsidRPr="00C95726">
                    <w:rPr>
                      <w:rFonts w:ascii="Arial" w:hAnsi="Arial" w:cs="Arial"/>
                      <w:sz w:val="24"/>
                      <w:szCs w:val="24"/>
                    </w:rPr>
                    <w:t xml:space="preserve"> (ед.)</w:t>
                  </w:r>
                </w:p>
              </w:tc>
            </w:tr>
            <w:tr w:rsidR="00CE5C54" w:rsidRPr="00C95726" w:rsidTr="00573CA5">
              <w:trPr>
                <w:trHeight w:val="192"/>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297,0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297,0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18"/>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0 </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89"/>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93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372"/>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18. Содержание и обслуживание временно не арендуемого муниципального имущества, и капитальный ремонт муниципального нежилого фонда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5 829,74</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5 829,74</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color w:val="000000"/>
                      <w:sz w:val="24"/>
                      <w:szCs w:val="24"/>
                    </w:rPr>
                  </w:pPr>
                  <w:r w:rsidRPr="00C95726">
                    <w:rPr>
                      <w:rFonts w:ascii="Arial" w:hAnsi="Arial" w:cs="Arial"/>
                      <w:color w:val="000000"/>
                      <w:sz w:val="24"/>
                      <w:szCs w:val="24"/>
                    </w:rPr>
                    <w:t>1</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w:t>
                  </w:r>
                  <w:r w:rsidRPr="00C95726">
                    <w:rPr>
                      <w:rFonts w:ascii="Arial" w:hAnsi="Arial" w:cs="Arial"/>
                      <w:sz w:val="24"/>
                      <w:szCs w:val="24"/>
                    </w:rPr>
                    <w:lastRenderedPageBreak/>
                    <w:t>о нежилого фонда (ед.)</w:t>
                  </w:r>
                </w:p>
              </w:tc>
            </w:tr>
            <w:tr w:rsidR="00CE5C54" w:rsidRPr="00C95726" w:rsidTr="00573CA5">
              <w:trPr>
                <w:trHeight w:val="37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1192,17</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1192,17</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37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569,92</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569,92</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37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211,76</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211,76</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37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529,07</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529,07</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372"/>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3 326,82</w:t>
                  </w:r>
                </w:p>
              </w:tc>
              <w:tc>
                <w:tcPr>
                  <w:tcW w:w="846"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3 326,82</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19.Уплата налога на добавленную стоимость, транспортного налога и прочих платежей</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lang w:val="en-US"/>
                    </w:rPr>
                  </w:pPr>
                  <w:r w:rsidRPr="00C95726">
                    <w:rPr>
                      <w:rFonts w:ascii="Arial" w:hAnsi="Arial" w:cs="Arial"/>
                      <w:b/>
                      <w:bCs/>
                      <w:sz w:val="24"/>
                      <w:szCs w:val="24"/>
                      <w:lang w:val="en-US"/>
                    </w:rPr>
                    <w:t>1524</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lang w:val="en-US"/>
                    </w:rPr>
                  </w:pPr>
                  <w:r w:rsidRPr="00C95726">
                    <w:rPr>
                      <w:rFonts w:ascii="Arial" w:hAnsi="Arial" w:cs="Arial"/>
                      <w:b/>
                      <w:bCs/>
                      <w:sz w:val="24"/>
                      <w:szCs w:val="24"/>
                      <w:lang w:val="en-US"/>
                    </w:rPr>
                    <w:t>1524</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8</w:t>
                  </w:r>
                </w:p>
              </w:tc>
              <w:tc>
                <w:tcPr>
                  <w:tcW w:w="2200" w:type="dxa"/>
                  <w:vMerge w:val="restart"/>
                  <w:tcBorders>
                    <w:top w:val="nil"/>
                    <w:left w:val="single" w:sz="4" w:space="0" w:color="auto"/>
                    <w:bottom w:val="single" w:sz="4" w:space="0" w:color="000000"/>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объектов в отношении которых была произведена уплата НДС и прочих платежей, шт.</w:t>
                  </w: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547,59</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547,59</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107,01</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107,01</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380,8</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380,80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4</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488,6</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488,6</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20. Приобретение контейнеров для образовательных учреждений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294,4</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294,4</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48</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приобретенных контейнеров для образовательных учреждений, ед.</w:t>
                  </w: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151,8</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151,8</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25</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142,6</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142,6</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23</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21. Составление сметы на снос гаража на территории школы с. Первомайское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55</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55</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1</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разработанной документации по сносу объектов недвижимости, шт.</w:t>
                  </w: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55</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55</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val="restart"/>
                  <w:tcBorders>
                    <w:top w:val="nil"/>
                    <w:left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22. Снос гаража на территории школы с. Первомайское </w:t>
                  </w:r>
                </w:p>
              </w:tc>
              <w:tc>
                <w:tcPr>
                  <w:tcW w:w="1920" w:type="dxa"/>
                  <w:vMerge w:val="restart"/>
                  <w:tcBorders>
                    <w:top w:val="nil"/>
                    <w:left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1300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1300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объектов в отношении которых будет проведен снос объектов недвижимости, шт.</w:t>
                  </w:r>
                </w:p>
              </w:tc>
            </w:tr>
            <w:tr w:rsidR="00CE5C54" w:rsidRPr="00C95726" w:rsidTr="00573CA5">
              <w:trPr>
                <w:trHeight w:val="203"/>
              </w:trPr>
              <w:tc>
                <w:tcPr>
                  <w:tcW w:w="2976" w:type="dxa"/>
                  <w:vMerge/>
                  <w:tcBorders>
                    <w:left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left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left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left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1300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1300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left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left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left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left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80"/>
              </w:trPr>
              <w:tc>
                <w:tcPr>
                  <w:tcW w:w="2976" w:type="dxa"/>
                  <w:vMerge/>
                  <w:tcBorders>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0</w:t>
                  </w:r>
                </w:p>
              </w:tc>
              <w:tc>
                <w:tcPr>
                  <w:tcW w:w="220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108"/>
              </w:trPr>
              <w:tc>
                <w:tcPr>
                  <w:tcW w:w="2976" w:type="dxa"/>
                  <w:vMerge w:val="restart"/>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lastRenderedPageBreak/>
                    <w:t>23. Приобретение в муниципальную</w:t>
                  </w:r>
                </w:p>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 собственность объектов недвижимого имущества</w:t>
                  </w:r>
                </w:p>
              </w:tc>
              <w:tc>
                <w:tcPr>
                  <w:tcW w:w="1920" w:type="dxa"/>
                  <w:vMerge w:val="restart"/>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w:t>
                  </w:r>
                </w:p>
                <w:p w:rsidR="00CE5C54" w:rsidRPr="00C95726" w:rsidRDefault="00CE5C54" w:rsidP="00573CA5">
                  <w:pPr>
                    <w:jc w:val="center"/>
                    <w:rPr>
                      <w:rFonts w:ascii="Arial" w:hAnsi="Arial" w:cs="Arial"/>
                      <w:sz w:val="24"/>
                      <w:szCs w:val="24"/>
                    </w:rPr>
                  </w:pPr>
                  <w:r w:rsidRPr="00C95726">
                    <w:rPr>
                      <w:rFonts w:ascii="Arial" w:hAnsi="Arial" w:cs="Arial"/>
                      <w:sz w:val="24"/>
                      <w:szCs w:val="24"/>
                    </w:rPr>
                    <w:t>имущественных отношений Администрации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Всего</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640</w:t>
                  </w:r>
                </w:p>
              </w:tc>
              <w:tc>
                <w:tcPr>
                  <w:tcW w:w="84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150</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490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w:t>
                  </w:r>
                </w:p>
              </w:tc>
              <w:tc>
                <w:tcPr>
                  <w:tcW w:w="2200" w:type="dxa"/>
                  <w:vMerge w:val="restart"/>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Количество приобретенных в муниципальную собственность объектов недвижимого имущества, ед.</w:t>
                  </w:r>
                </w:p>
              </w:tc>
            </w:tr>
            <w:tr w:rsidR="00CE5C54" w:rsidRPr="00C95726" w:rsidTr="00573CA5">
              <w:trPr>
                <w:trHeight w:val="150"/>
              </w:trPr>
              <w:tc>
                <w:tcPr>
                  <w:tcW w:w="2976"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top w:val="single" w:sz="4" w:space="0" w:color="auto"/>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r>
            <w:tr w:rsidR="00CE5C54" w:rsidRPr="00C95726" w:rsidTr="00573CA5">
              <w:trPr>
                <w:trHeight w:val="153"/>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340</w:t>
                  </w:r>
                </w:p>
              </w:tc>
              <w:tc>
                <w:tcPr>
                  <w:tcW w:w="84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340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left w:val="single" w:sz="4" w:space="0" w:color="auto"/>
                    <w:right w:val="single" w:sz="4" w:space="0" w:color="auto"/>
                  </w:tcBorders>
                  <w:vAlign w:val="center"/>
                </w:tcPr>
                <w:p w:rsidR="00CE5C54" w:rsidRPr="00C95726" w:rsidRDefault="00CE5C54" w:rsidP="00573CA5">
                  <w:pPr>
                    <w:rPr>
                      <w:rFonts w:ascii="Arial" w:hAnsi="Arial" w:cs="Arial"/>
                      <w:sz w:val="24"/>
                      <w:szCs w:val="24"/>
                    </w:rPr>
                  </w:pPr>
                </w:p>
              </w:tc>
            </w:tr>
            <w:tr w:rsidR="00CE5C54" w:rsidRPr="00C95726" w:rsidTr="00573CA5">
              <w:trPr>
                <w:trHeight w:val="150"/>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300</w:t>
                  </w:r>
                </w:p>
              </w:tc>
              <w:tc>
                <w:tcPr>
                  <w:tcW w:w="84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150</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150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w:t>
                  </w:r>
                </w:p>
              </w:tc>
              <w:tc>
                <w:tcPr>
                  <w:tcW w:w="2200" w:type="dxa"/>
                  <w:vMerge/>
                  <w:tcBorders>
                    <w:left w:val="single" w:sz="4" w:space="0" w:color="auto"/>
                    <w:right w:val="single" w:sz="4" w:space="0" w:color="auto"/>
                  </w:tcBorders>
                  <w:vAlign w:val="center"/>
                </w:tcPr>
                <w:p w:rsidR="00CE5C54" w:rsidRPr="00C95726" w:rsidRDefault="00CE5C54" w:rsidP="00573CA5">
                  <w:pPr>
                    <w:rPr>
                      <w:rFonts w:ascii="Arial" w:hAnsi="Arial" w:cs="Arial"/>
                      <w:sz w:val="24"/>
                      <w:szCs w:val="24"/>
                    </w:rPr>
                  </w:pPr>
                </w:p>
              </w:tc>
            </w:tr>
            <w:tr w:rsidR="00CE5C54" w:rsidRPr="00C95726" w:rsidTr="00573CA5">
              <w:trPr>
                <w:trHeight w:val="135"/>
              </w:trPr>
              <w:tc>
                <w:tcPr>
                  <w:tcW w:w="2976"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right w:val="single" w:sz="4" w:space="0" w:color="auto"/>
                  </w:tcBorders>
                  <w:vAlign w:val="center"/>
                </w:tcPr>
                <w:p w:rsidR="00CE5C54" w:rsidRPr="00C95726" w:rsidRDefault="00CE5C54" w:rsidP="00573CA5">
                  <w:pPr>
                    <w:rPr>
                      <w:rFonts w:ascii="Arial" w:hAnsi="Arial" w:cs="Arial"/>
                      <w:sz w:val="24"/>
                      <w:szCs w:val="24"/>
                    </w:rPr>
                  </w:pPr>
                </w:p>
              </w:tc>
            </w:tr>
            <w:tr w:rsidR="00CE5C54" w:rsidRPr="00C95726" w:rsidTr="00573CA5">
              <w:trPr>
                <w:trHeight w:val="70"/>
              </w:trPr>
              <w:tc>
                <w:tcPr>
                  <w:tcW w:w="2976" w:type="dxa"/>
                  <w:vMerge/>
                  <w:tcBorders>
                    <w:left w:val="single" w:sz="4" w:space="0" w:color="auto"/>
                    <w:bottom w:val="single" w:sz="4" w:space="0" w:color="000000"/>
                    <w:right w:val="single" w:sz="4" w:space="0" w:color="auto"/>
                  </w:tcBorders>
                  <w:vAlign w:val="center"/>
                </w:tcPr>
                <w:p w:rsidR="00CE5C54" w:rsidRPr="00C95726" w:rsidRDefault="00CE5C54" w:rsidP="00573CA5">
                  <w:pPr>
                    <w:jc w:val="center"/>
                    <w:rPr>
                      <w:rFonts w:ascii="Arial" w:hAnsi="Arial" w:cs="Arial"/>
                      <w:sz w:val="24"/>
                      <w:szCs w:val="24"/>
                    </w:rPr>
                  </w:pPr>
                </w:p>
              </w:tc>
              <w:tc>
                <w:tcPr>
                  <w:tcW w:w="1920" w:type="dxa"/>
                  <w:vMerge/>
                  <w:tcBorders>
                    <w:left w:val="single" w:sz="4" w:space="0" w:color="auto"/>
                    <w:bottom w:val="single" w:sz="4" w:space="0" w:color="auto"/>
                    <w:right w:val="single" w:sz="4" w:space="0" w:color="auto"/>
                  </w:tcBorders>
                  <w:vAlign w:val="center"/>
                </w:tcPr>
                <w:p w:rsidR="00CE5C54" w:rsidRPr="00C95726" w:rsidRDefault="00CE5C54" w:rsidP="00573CA5">
                  <w:pPr>
                    <w:jc w:val="center"/>
                    <w:rPr>
                      <w:rFonts w:ascii="Arial" w:hAnsi="Arial" w:cs="Arial"/>
                      <w:sz w:val="24"/>
                      <w:szCs w:val="24"/>
                    </w:rPr>
                  </w:pPr>
                </w:p>
              </w:tc>
              <w:tc>
                <w:tcPr>
                  <w:tcW w:w="176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4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2200" w:type="dxa"/>
                  <w:vMerge/>
                  <w:tcBorders>
                    <w:left w:val="single" w:sz="4" w:space="0" w:color="auto"/>
                    <w:bottom w:val="single" w:sz="4" w:space="0" w:color="auto"/>
                    <w:right w:val="single" w:sz="4" w:space="0" w:color="auto"/>
                  </w:tcBorders>
                  <w:vAlign w:val="center"/>
                </w:tcPr>
                <w:p w:rsidR="00CE5C54" w:rsidRPr="00C95726" w:rsidRDefault="00CE5C54" w:rsidP="00573CA5">
                  <w:pPr>
                    <w:rPr>
                      <w:rFonts w:ascii="Arial" w:hAnsi="Arial" w:cs="Arial"/>
                      <w:sz w:val="24"/>
                      <w:szCs w:val="24"/>
                    </w:rPr>
                  </w:pPr>
                </w:p>
              </w:tc>
            </w:tr>
            <w:tr w:rsidR="00CE5C54" w:rsidRPr="00C95726" w:rsidTr="00573CA5">
              <w:trPr>
                <w:trHeight w:val="289"/>
              </w:trPr>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xml:space="preserve">Итого по </w:t>
                  </w:r>
                  <w:proofErr w:type="gramStart"/>
                  <w:r w:rsidRPr="00C95726">
                    <w:rPr>
                      <w:rFonts w:ascii="Arial" w:hAnsi="Arial" w:cs="Arial"/>
                      <w:sz w:val="24"/>
                      <w:szCs w:val="24"/>
                    </w:rPr>
                    <w:t>третьей  задаче</w:t>
                  </w:r>
                  <w:proofErr w:type="gramEnd"/>
                  <w:r w:rsidRPr="00C95726">
                    <w:rPr>
                      <w:rFonts w:ascii="Arial" w:hAnsi="Arial" w:cs="Arial"/>
                      <w:sz w:val="24"/>
                      <w:szCs w:val="24"/>
                    </w:rPr>
                    <w:t> </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10 435,14</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b/>
                      <w:bCs/>
                      <w:sz w:val="24"/>
                      <w:szCs w:val="24"/>
                    </w:rPr>
                  </w:pPr>
                  <w:r w:rsidRPr="00C95726">
                    <w:rPr>
                      <w:rFonts w:ascii="Arial" w:hAnsi="Arial" w:cs="Arial"/>
                      <w:b/>
                      <w:bCs/>
                      <w:sz w:val="24"/>
                      <w:szCs w:val="24"/>
                    </w:rPr>
                    <w:t>150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10 285,14</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color w:val="FF0000"/>
                      <w:sz w:val="24"/>
                      <w:szCs w:val="24"/>
                    </w:rPr>
                  </w:pPr>
                  <w:r w:rsidRPr="00C95726">
                    <w:rPr>
                      <w:rFonts w:ascii="Arial" w:hAnsi="Arial" w:cs="Arial"/>
                      <w:color w:val="FF0000"/>
                      <w:sz w:val="24"/>
                      <w:szCs w:val="24"/>
                    </w:rPr>
                    <w:t> </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r>
            <w:tr w:rsidR="00CE5C54" w:rsidRPr="00C95726" w:rsidTr="00573CA5">
              <w:trPr>
                <w:trHeight w:val="240"/>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2188,56</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2188,56</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40"/>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3009,53</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3009,53</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29"/>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511,76</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150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361,76</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03"/>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909,87</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909,87</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29"/>
              </w:trPr>
              <w:tc>
                <w:tcPr>
                  <w:tcW w:w="2976"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3815,42</w:t>
                  </w:r>
                </w:p>
              </w:tc>
              <w:tc>
                <w:tcPr>
                  <w:tcW w:w="846"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3815,42</w:t>
                  </w:r>
                </w:p>
              </w:tc>
              <w:tc>
                <w:tcPr>
                  <w:tcW w:w="8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vMerge/>
                  <w:tcBorders>
                    <w:top w:val="nil"/>
                    <w:left w:val="single" w:sz="4" w:space="0" w:color="auto"/>
                    <w:bottom w:val="single" w:sz="4" w:space="0" w:color="000000"/>
                    <w:right w:val="single" w:sz="4" w:space="0" w:color="auto"/>
                  </w:tcBorders>
                  <w:vAlign w:val="center"/>
                  <w:hideMark/>
                </w:tcPr>
                <w:p w:rsidR="00CE5C54" w:rsidRPr="00C95726" w:rsidRDefault="00CE5C54" w:rsidP="00573CA5">
                  <w:pPr>
                    <w:rPr>
                      <w:rFonts w:ascii="Arial" w:hAnsi="Arial" w:cs="Arial"/>
                      <w:sz w:val="24"/>
                      <w:szCs w:val="24"/>
                    </w:rPr>
                  </w:pPr>
                </w:p>
              </w:tc>
            </w:tr>
            <w:tr w:rsidR="00CE5C54" w:rsidRPr="00C95726" w:rsidTr="00573CA5">
              <w:trPr>
                <w:trHeight w:val="263"/>
              </w:trPr>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Всего по программе</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Всего</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highlight w:val="red"/>
                    </w:rPr>
                  </w:pPr>
                  <w:r w:rsidRPr="00C95726">
                    <w:rPr>
                      <w:rFonts w:ascii="Arial" w:hAnsi="Arial" w:cs="Arial"/>
                      <w:b/>
                      <w:sz w:val="24"/>
                      <w:szCs w:val="24"/>
                    </w:rPr>
                    <w:t>17132,74</w:t>
                  </w:r>
                </w:p>
              </w:tc>
              <w:tc>
                <w:tcPr>
                  <w:tcW w:w="84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2731,26</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877,3</w:t>
                  </w:r>
                </w:p>
              </w:tc>
              <w:tc>
                <w:tcPr>
                  <w:tcW w:w="936"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r w:rsidRPr="00C95726">
                    <w:rPr>
                      <w:rFonts w:ascii="Arial" w:hAnsi="Arial" w:cs="Arial"/>
                      <w:b/>
                      <w:sz w:val="24"/>
                      <w:szCs w:val="24"/>
                    </w:rPr>
                    <w:t>13524,18</w:t>
                  </w:r>
                </w:p>
              </w:tc>
              <w:tc>
                <w:tcPr>
                  <w:tcW w:w="820" w:type="dxa"/>
                  <w:tcBorders>
                    <w:top w:val="nil"/>
                    <w:left w:val="nil"/>
                    <w:bottom w:val="single" w:sz="4" w:space="0" w:color="auto"/>
                    <w:right w:val="single" w:sz="4" w:space="0" w:color="auto"/>
                  </w:tcBorders>
                  <w:shd w:val="clear" w:color="auto" w:fill="auto"/>
                  <w:vAlign w:val="center"/>
                </w:tcPr>
                <w:p w:rsidR="00CE5C54" w:rsidRPr="00C95726" w:rsidRDefault="00CE5C54" w:rsidP="00573CA5">
                  <w:pPr>
                    <w:jc w:val="center"/>
                    <w:rPr>
                      <w:rFonts w:ascii="Arial" w:hAnsi="Arial" w:cs="Arial"/>
                      <w:b/>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tcBorders>
                    <w:top w:val="nil"/>
                    <w:left w:val="nil"/>
                    <w:bottom w:val="single" w:sz="4" w:space="0" w:color="auto"/>
                    <w:right w:val="single" w:sz="4" w:space="0" w:color="auto"/>
                  </w:tcBorders>
                  <w:shd w:val="clear" w:color="auto" w:fill="auto"/>
                  <w:vAlign w:val="center"/>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2018</w:t>
                  </w:r>
                </w:p>
              </w:tc>
              <w:tc>
                <w:tcPr>
                  <w:tcW w:w="936" w:type="dxa"/>
                  <w:tcBorders>
                    <w:top w:val="nil"/>
                    <w:left w:val="nil"/>
                    <w:bottom w:val="single" w:sz="4" w:space="0" w:color="auto"/>
                    <w:right w:val="single" w:sz="4" w:space="0" w:color="auto"/>
                  </w:tcBorders>
                  <w:shd w:val="clear" w:color="auto" w:fill="auto"/>
                  <w:noWrap/>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2754,56</w:t>
                  </w:r>
                </w:p>
              </w:tc>
              <w:tc>
                <w:tcPr>
                  <w:tcW w:w="84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noWrap/>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2754,56</w:t>
                  </w:r>
                </w:p>
              </w:tc>
              <w:tc>
                <w:tcPr>
                  <w:tcW w:w="820"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rPr>
                      <w:rFonts w:ascii="Arial" w:hAnsi="Arial" w:cs="Arial"/>
                      <w:sz w:val="24"/>
                      <w:szCs w:val="24"/>
                    </w:rPr>
                  </w:pPr>
                  <w:r w:rsidRPr="00C95726">
                    <w:rPr>
                      <w:rFonts w:ascii="Arial" w:hAnsi="Arial" w:cs="Arial"/>
                      <w:sz w:val="24"/>
                      <w:szCs w:val="24"/>
                    </w:rPr>
                    <w:t> </w:t>
                  </w: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2019</w:t>
                  </w:r>
                </w:p>
              </w:tc>
              <w:tc>
                <w:tcPr>
                  <w:tcW w:w="93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4331,15</w:t>
                  </w:r>
                </w:p>
              </w:tc>
              <w:tc>
                <w:tcPr>
                  <w:tcW w:w="84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4331,15</w:t>
                  </w:r>
                </w:p>
              </w:tc>
              <w:tc>
                <w:tcPr>
                  <w:tcW w:w="820"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rPr>
                      <w:rFonts w:ascii="Arial" w:hAnsi="Arial" w:cs="Arial"/>
                      <w:sz w:val="24"/>
                      <w:szCs w:val="24"/>
                    </w:rPr>
                  </w:pPr>
                  <w:r w:rsidRPr="00C95726">
                    <w:rPr>
                      <w:rFonts w:ascii="Arial" w:hAnsi="Arial" w:cs="Arial"/>
                      <w:sz w:val="24"/>
                      <w:szCs w:val="24"/>
                    </w:rPr>
                    <w:t> </w:t>
                  </w: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2020</w:t>
                  </w:r>
                </w:p>
              </w:tc>
              <w:tc>
                <w:tcPr>
                  <w:tcW w:w="93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834,56</w:t>
                  </w:r>
                </w:p>
              </w:tc>
              <w:tc>
                <w:tcPr>
                  <w:tcW w:w="84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150</w:t>
                  </w:r>
                </w:p>
              </w:tc>
              <w:tc>
                <w:tcPr>
                  <w:tcW w:w="93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684,56</w:t>
                  </w:r>
                </w:p>
              </w:tc>
              <w:tc>
                <w:tcPr>
                  <w:tcW w:w="820"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rPr>
                      <w:rFonts w:ascii="Arial" w:hAnsi="Arial" w:cs="Arial"/>
                      <w:sz w:val="24"/>
                      <w:szCs w:val="24"/>
                    </w:rPr>
                  </w:pPr>
                  <w:r w:rsidRPr="00C95726">
                    <w:rPr>
                      <w:rFonts w:ascii="Arial" w:hAnsi="Arial" w:cs="Arial"/>
                      <w:sz w:val="24"/>
                      <w:szCs w:val="24"/>
                    </w:rPr>
                    <w:t> </w:t>
                  </w: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2021</w:t>
                  </w:r>
                </w:p>
              </w:tc>
              <w:tc>
                <w:tcPr>
                  <w:tcW w:w="93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1397,97</w:t>
                  </w:r>
                </w:p>
              </w:tc>
              <w:tc>
                <w:tcPr>
                  <w:tcW w:w="84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820"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0</w:t>
                  </w:r>
                </w:p>
              </w:tc>
              <w:tc>
                <w:tcPr>
                  <w:tcW w:w="93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r w:rsidRPr="00C95726">
                    <w:rPr>
                      <w:rFonts w:ascii="Arial" w:hAnsi="Arial" w:cs="Arial"/>
                      <w:sz w:val="24"/>
                      <w:szCs w:val="24"/>
                    </w:rPr>
                    <w:t>1397,97</w:t>
                  </w:r>
                </w:p>
              </w:tc>
              <w:tc>
                <w:tcPr>
                  <w:tcW w:w="820"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rPr>
                      <w:rFonts w:ascii="Arial" w:hAnsi="Arial" w:cs="Arial"/>
                      <w:sz w:val="24"/>
                      <w:szCs w:val="24"/>
                    </w:rPr>
                  </w:pPr>
                  <w:r w:rsidRPr="00C95726">
                    <w:rPr>
                      <w:rFonts w:ascii="Arial" w:hAnsi="Arial" w:cs="Arial"/>
                      <w:sz w:val="24"/>
                      <w:szCs w:val="24"/>
                    </w:rPr>
                    <w:t> </w:t>
                  </w:r>
                </w:p>
              </w:tc>
            </w:tr>
            <w:tr w:rsidR="00CE5C54" w:rsidRPr="00C95726" w:rsidTr="00573CA5">
              <w:trPr>
                <w:trHeight w:val="240"/>
              </w:trPr>
              <w:tc>
                <w:tcPr>
                  <w:tcW w:w="2976"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920" w:type="dxa"/>
                  <w:vMerge/>
                  <w:tcBorders>
                    <w:top w:val="nil"/>
                    <w:left w:val="single" w:sz="4" w:space="0" w:color="auto"/>
                    <w:bottom w:val="single" w:sz="4" w:space="0" w:color="auto"/>
                    <w:right w:val="single" w:sz="4" w:space="0" w:color="auto"/>
                  </w:tcBorders>
                  <w:vAlign w:val="center"/>
                  <w:hideMark/>
                </w:tcPr>
                <w:p w:rsidR="00CE5C54" w:rsidRPr="00C95726" w:rsidRDefault="00CE5C54" w:rsidP="00573CA5">
                  <w:pPr>
                    <w:rPr>
                      <w:rFonts w:ascii="Arial" w:hAnsi="Arial" w:cs="Arial"/>
                      <w:sz w:val="24"/>
                      <w:szCs w:val="24"/>
                    </w:rPr>
                  </w:pPr>
                </w:p>
              </w:tc>
              <w:tc>
                <w:tcPr>
                  <w:tcW w:w="1760" w:type="dxa"/>
                  <w:tcBorders>
                    <w:top w:val="nil"/>
                    <w:left w:val="nil"/>
                    <w:bottom w:val="single" w:sz="4" w:space="0" w:color="auto"/>
                    <w:right w:val="single" w:sz="4" w:space="0" w:color="auto"/>
                  </w:tcBorders>
                  <w:shd w:val="clear" w:color="auto" w:fill="auto"/>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2022</w:t>
                  </w:r>
                </w:p>
              </w:tc>
              <w:tc>
                <w:tcPr>
                  <w:tcW w:w="93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highlight w:val="red"/>
                    </w:rPr>
                  </w:pPr>
                  <w:r w:rsidRPr="00C95726">
                    <w:rPr>
                      <w:rFonts w:ascii="Arial" w:hAnsi="Arial" w:cs="Arial"/>
                      <w:sz w:val="24"/>
                      <w:szCs w:val="24"/>
                    </w:rPr>
                    <w:t>7814,5</w:t>
                  </w:r>
                </w:p>
              </w:tc>
              <w:tc>
                <w:tcPr>
                  <w:tcW w:w="846" w:type="dxa"/>
                  <w:tcBorders>
                    <w:top w:val="nil"/>
                    <w:left w:val="nil"/>
                    <w:bottom w:val="single" w:sz="4" w:space="0" w:color="auto"/>
                    <w:right w:val="single" w:sz="4" w:space="0" w:color="auto"/>
                  </w:tcBorders>
                  <w:shd w:val="clear" w:color="auto" w:fill="auto"/>
                  <w:noWrap/>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2731,26</w:t>
                  </w:r>
                </w:p>
              </w:tc>
              <w:tc>
                <w:tcPr>
                  <w:tcW w:w="820" w:type="dxa"/>
                  <w:tcBorders>
                    <w:top w:val="nil"/>
                    <w:left w:val="nil"/>
                    <w:bottom w:val="single" w:sz="4" w:space="0" w:color="auto"/>
                    <w:right w:val="single" w:sz="4" w:space="0" w:color="auto"/>
                  </w:tcBorders>
                  <w:shd w:val="clear" w:color="auto" w:fill="auto"/>
                  <w:noWrap/>
                  <w:vAlign w:val="center"/>
                </w:tcPr>
                <w:p w:rsidR="00CE5C54" w:rsidRPr="00C95726" w:rsidRDefault="00CE5C54" w:rsidP="00573CA5">
                  <w:pPr>
                    <w:jc w:val="center"/>
                    <w:rPr>
                      <w:rFonts w:ascii="Arial" w:hAnsi="Arial" w:cs="Arial"/>
                      <w:sz w:val="24"/>
                      <w:szCs w:val="24"/>
                    </w:rPr>
                  </w:pPr>
                  <w:r w:rsidRPr="00C95726">
                    <w:rPr>
                      <w:rFonts w:ascii="Arial" w:hAnsi="Arial" w:cs="Arial"/>
                      <w:sz w:val="24"/>
                      <w:szCs w:val="24"/>
                    </w:rPr>
                    <w:t>727,3</w:t>
                  </w:r>
                </w:p>
              </w:tc>
              <w:tc>
                <w:tcPr>
                  <w:tcW w:w="936"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highlight w:val="red"/>
                    </w:rPr>
                  </w:pPr>
                  <w:r w:rsidRPr="00C95726">
                    <w:rPr>
                      <w:rFonts w:ascii="Arial" w:hAnsi="Arial" w:cs="Arial"/>
                      <w:sz w:val="24"/>
                      <w:szCs w:val="24"/>
                    </w:rPr>
                    <w:t>4355,94</w:t>
                  </w:r>
                </w:p>
              </w:tc>
              <w:tc>
                <w:tcPr>
                  <w:tcW w:w="820" w:type="dxa"/>
                  <w:tcBorders>
                    <w:top w:val="nil"/>
                    <w:left w:val="nil"/>
                    <w:bottom w:val="single" w:sz="4" w:space="0" w:color="auto"/>
                    <w:right w:val="single" w:sz="4" w:space="0" w:color="auto"/>
                  </w:tcBorders>
                  <w:shd w:val="clear" w:color="auto" w:fill="auto"/>
                  <w:noWrap/>
                  <w:vAlign w:val="bottom"/>
                </w:tcPr>
                <w:p w:rsidR="00CE5C54" w:rsidRPr="00C95726" w:rsidRDefault="00CE5C54" w:rsidP="00573CA5">
                  <w:pPr>
                    <w:jc w:val="center"/>
                    <w:rPr>
                      <w:rFonts w:ascii="Arial" w:hAnsi="Arial" w:cs="Arial"/>
                      <w:sz w:val="24"/>
                      <w:szCs w:val="24"/>
                    </w:rPr>
                  </w:pPr>
                </w:p>
              </w:tc>
              <w:tc>
                <w:tcPr>
                  <w:tcW w:w="112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jc w:val="center"/>
                    <w:rPr>
                      <w:rFonts w:ascii="Arial" w:hAnsi="Arial" w:cs="Arial"/>
                      <w:sz w:val="24"/>
                      <w:szCs w:val="24"/>
                    </w:rPr>
                  </w:pPr>
                  <w:r w:rsidRPr="00C95726">
                    <w:rPr>
                      <w:rFonts w:ascii="Arial"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CE5C54" w:rsidRPr="00C95726" w:rsidRDefault="00CE5C54" w:rsidP="00573CA5">
                  <w:pPr>
                    <w:rPr>
                      <w:rFonts w:ascii="Arial" w:hAnsi="Arial" w:cs="Arial"/>
                      <w:sz w:val="24"/>
                      <w:szCs w:val="24"/>
                    </w:rPr>
                  </w:pPr>
                  <w:r w:rsidRPr="00C95726">
                    <w:rPr>
                      <w:rFonts w:ascii="Arial" w:hAnsi="Arial" w:cs="Arial"/>
                      <w:sz w:val="24"/>
                      <w:szCs w:val="24"/>
                    </w:rPr>
                    <w:t> </w:t>
                  </w:r>
                </w:p>
              </w:tc>
            </w:tr>
            <w:bookmarkEnd w:id="1"/>
          </w:tbl>
          <w:p w:rsidR="00CE5C54" w:rsidRPr="00C95726" w:rsidRDefault="00CE5C54" w:rsidP="00573CA5">
            <w:pPr>
              <w:jc w:val="both"/>
              <w:rPr>
                <w:rFonts w:ascii="Arial" w:hAnsi="Arial" w:cs="Arial"/>
                <w:sz w:val="24"/>
                <w:szCs w:val="24"/>
              </w:rPr>
            </w:pPr>
          </w:p>
          <w:p w:rsidR="00CE5C54" w:rsidRPr="00C95726" w:rsidRDefault="00CE5C54" w:rsidP="00573CA5">
            <w:pPr>
              <w:rPr>
                <w:rFonts w:ascii="Arial" w:hAnsi="Arial" w:cs="Arial"/>
                <w:sz w:val="24"/>
                <w:szCs w:val="24"/>
              </w:rPr>
            </w:pPr>
          </w:p>
          <w:p w:rsidR="00CE5C54" w:rsidRPr="00C95726" w:rsidRDefault="00CE5C54" w:rsidP="00573CA5">
            <w:pPr>
              <w:tabs>
                <w:tab w:val="left" w:pos="2580"/>
              </w:tabs>
              <w:rPr>
                <w:rFonts w:ascii="Arial" w:hAnsi="Arial" w:cs="Arial"/>
                <w:sz w:val="24"/>
                <w:szCs w:val="24"/>
              </w:rPr>
            </w:pPr>
            <w:r w:rsidRPr="00C95726">
              <w:rPr>
                <w:rFonts w:ascii="Arial" w:hAnsi="Arial" w:cs="Arial"/>
                <w:sz w:val="24"/>
                <w:szCs w:val="24"/>
              </w:rPr>
              <w:tab/>
            </w:r>
          </w:p>
          <w:p w:rsidR="00CE5C54" w:rsidRPr="00C95726" w:rsidRDefault="00CE5C54" w:rsidP="00573CA5">
            <w:pPr>
              <w:jc w:val="center"/>
              <w:rPr>
                <w:rFonts w:ascii="Arial" w:hAnsi="Arial" w:cs="Arial"/>
                <w:sz w:val="24"/>
                <w:szCs w:val="24"/>
              </w:rPr>
            </w:pPr>
          </w:p>
        </w:tc>
      </w:tr>
      <w:tr w:rsidR="00CE5C54" w:rsidRPr="00C95726" w:rsidTr="00CE5C54">
        <w:trPr>
          <w:trHeight w:val="233"/>
        </w:trPr>
        <w:tc>
          <w:tcPr>
            <w:tcW w:w="13858" w:type="dxa"/>
            <w:tcBorders>
              <w:top w:val="nil"/>
              <w:left w:val="nil"/>
              <w:bottom w:val="nil"/>
              <w:right w:val="nil"/>
            </w:tcBorders>
            <w:shd w:val="clear" w:color="auto" w:fill="auto"/>
            <w:noWrap/>
            <w:vAlign w:val="center"/>
          </w:tcPr>
          <w:p w:rsidR="00CE5C54" w:rsidRPr="00C95726" w:rsidRDefault="00CE5C54" w:rsidP="00573CA5">
            <w:pPr>
              <w:jc w:val="center"/>
              <w:rPr>
                <w:rFonts w:ascii="Arial" w:hAnsi="Arial" w:cs="Arial"/>
                <w:sz w:val="24"/>
                <w:szCs w:val="24"/>
              </w:rPr>
            </w:pPr>
          </w:p>
        </w:tc>
      </w:tr>
      <w:tr w:rsidR="00CE5C54" w:rsidRPr="00C95726" w:rsidTr="00CE5C54">
        <w:trPr>
          <w:trHeight w:val="233"/>
        </w:trPr>
        <w:tc>
          <w:tcPr>
            <w:tcW w:w="13858" w:type="dxa"/>
            <w:tcBorders>
              <w:top w:val="nil"/>
              <w:left w:val="nil"/>
              <w:bottom w:val="nil"/>
              <w:right w:val="nil"/>
            </w:tcBorders>
            <w:shd w:val="clear" w:color="auto" w:fill="auto"/>
            <w:noWrap/>
            <w:vAlign w:val="center"/>
          </w:tcPr>
          <w:p w:rsidR="00CE5C54" w:rsidRPr="00C95726" w:rsidRDefault="00CE5C54" w:rsidP="00573CA5">
            <w:pPr>
              <w:jc w:val="center"/>
              <w:rPr>
                <w:rFonts w:ascii="Arial" w:hAnsi="Arial" w:cs="Arial"/>
                <w:sz w:val="24"/>
                <w:szCs w:val="24"/>
              </w:rPr>
            </w:pPr>
          </w:p>
        </w:tc>
      </w:tr>
      <w:tr w:rsidR="00CE5C54" w:rsidRPr="00C95726" w:rsidTr="00CE5C54">
        <w:trPr>
          <w:trHeight w:val="233"/>
        </w:trPr>
        <w:tc>
          <w:tcPr>
            <w:tcW w:w="13858" w:type="dxa"/>
            <w:tcBorders>
              <w:top w:val="nil"/>
              <w:left w:val="nil"/>
              <w:bottom w:val="nil"/>
              <w:right w:val="nil"/>
            </w:tcBorders>
            <w:shd w:val="clear" w:color="auto" w:fill="auto"/>
            <w:noWrap/>
            <w:vAlign w:val="center"/>
          </w:tcPr>
          <w:p w:rsidR="00CE5C54" w:rsidRPr="00C95726" w:rsidRDefault="00CE5C54" w:rsidP="00573CA5">
            <w:pPr>
              <w:jc w:val="center"/>
              <w:rPr>
                <w:rFonts w:ascii="Arial" w:hAnsi="Arial" w:cs="Arial"/>
                <w:sz w:val="24"/>
                <w:szCs w:val="24"/>
              </w:rPr>
            </w:pPr>
          </w:p>
        </w:tc>
      </w:tr>
      <w:tr w:rsidR="00CE5C54" w:rsidRPr="00C95726" w:rsidTr="00CE5C54">
        <w:trPr>
          <w:trHeight w:val="233"/>
        </w:trPr>
        <w:tc>
          <w:tcPr>
            <w:tcW w:w="13858" w:type="dxa"/>
            <w:tcBorders>
              <w:top w:val="nil"/>
              <w:left w:val="nil"/>
              <w:bottom w:val="nil"/>
              <w:right w:val="nil"/>
            </w:tcBorders>
            <w:shd w:val="clear" w:color="auto" w:fill="auto"/>
            <w:noWrap/>
            <w:vAlign w:val="center"/>
          </w:tcPr>
          <w:p w:rsidR="00CE5C54" w:rsidRPr="00C95726" w:rsidRDefault="00CE5C54" w:rsidP="00573CA5">
            <w:pPr>
              <w:jc w:val="center"/>
              <w:rPr>
                <w:rFonts w:ascii="Arial" w:hAnsi="Arial" w:cs="Arial"/>
                <w:sz w:val="24"/>
                <w:szCs w:val="24"/>
              </w:rPr>
            </w:pPr>
          </w:p>
        </w:tc>
      </w:tr>
      <w:bookmarkEnd w:id="0"/>
    </w:tbl>
    <w:p w:rsidR="00FC25BD" w:rsidRPr="00760371" w:rsidRDefault="00FC25BD" w:rsidP="00E81875">
      <w:pPr>
        <w:rPr>
          <w:rFonts w:ascii="Arial" w:hAnsi="Arial" w:cs="Arial"/>
          <w:color w:val="1D1B11"/>
          <w:sz w:val="24"/>
          <w:szCs w:val="24"/>
        </w:rPr>
      </w:pPr>
    </w:p>
    <w:sectPr w:rsidR="00FC25BD" w:rsidRPr="00760371" w:rsidSect="009458F6">
      <w:headerReference w:type="even" r:id="rId13"/>
      <w:headerReference w:type="default" r:id="rId14"/>
      <w:pgSz w:w="16838" w:h="11906" w:orient="landscape"/>
      <w:pgMar w:top="1701" w:right="1134"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E0C" w:rsidRDefault="00601E0C">
      <w:r>
        <w:separator/>
      </w:r>
    </w:p>
  </w:endnote>
  <w:endnote w:type="continuationSeparator" w:id="0">
    <w:p w:rsidR="00601E0C" w:rsidRDefault="0060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E0C" w:rsidRDefault="00601E0C">
      <w:r>
        <w:separator/>
      </w:r>
    </w:p>
  </w:footnote>
  <w:footnote w:type="continuationSeparator" w:id="0">
    <w:p w:rsidR="00601E0C" w:rsidRDefault="00601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875" w:rsidRDefault="00E81875" w:rsidP="008D5E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1875" w:rsidRDefault="00E8187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875" w:rsidRDefault="00E81875" w:rsidP="008D5E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81875" w:rsidRDefault="00E8187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9F" w:rsidRDefault="008C129F" w:rsidP="00CE4A8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8C129F" w:rsidRDefault="008C129F">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9F" w:rsidRDefault="008C129F" w:rsidP="00CE4A80">
    <w:pPr>
      <w:pStyle w:val="a7"/>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C4C3D"/>
    <w:multiLevelType w:val="hybridMultilevel"/>
    <w:tmpl w:val="1430EC60"/>
    <w:lvl w:ilvl="0" w:tplc="3AB0BE0A">
      <w:start w:val="3"/>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15:restartNumberingAfterBreak="0">
    <w:nsid w:val="34C0641D"/>
    <w:multiLevelType w:val="hybridMultilevel"/>
    <w:tmpl w:val="01C6618A"/>
    <w:lvl w:ilvl="0" w:tplc="43824DE6">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2" w15:restartNumberingAfterBreak="0">
    <w:nsid w:val="3A3120F1"/>
    <w:multiLevelType w:val="hybridMultilevel"/>
    <w:tmpl w:val="1FA0C2D0"/>
    <w:lvl w:ilvl="0" w:tplc="3480750E">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2FF702C"/>
    <w:multiLevelType w:val="hybridMultilevel"/>
    <w:tmpl w:val="47726F36"/>
    <w:lvl w:ilvl="0" w:tplc="34389D4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75045FE2"/>
    <w:multiLevelType w:val="hybridMultilevel"/>
    <w:tmpl w:val="48148CFA"/>
    <w:lvl w:ilvl="0" w:tplc="34389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67704B4"/>
    <w:multiLevelType w:val="hybridMultilevel"/>
    <w:tmpl w:val="355A190E"/>
    <w:lvl w:ilvl="0" w:tplc="24588AAA">
      <w:start w:val="3"/>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 w15:restartNumberingAfterBreak="0">
    <w:nsid w:val="7F744F13"/>
    <w:multiLevelType w:val="hybridMultilevel"/>
    <w:tmpl w:val="FADEE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AA"/>
    <w:rsid w:val="00070B94"/>
    <w:rsid w:val="000A7CC5"/>
    <w:rsid w:val="000D56FA"/>
    <w:rsid w:val="0013670B"/>
    <w:rsid w:val="001E6CFC"/>
    <w:rsid w:val="002C012A"/>
    <w:rsid w:val="002F0E4B"/>
    <w:rsid w:val="00354258"/>
    <w:rsid w:val="003A36B4"/>
    <w:rsid w:val="003E21CF"/>
    <w:rsid w:val="00494EB7"/>
    <w:rsid w:val="004F0281"/>
    <w:rsid w:val="0054557F"/>
    <w:rsid w:val="00601E0C"/>
    <w:rsid w:val="006E7532"/>
    <w:rsid w:val="00760371"/>
    <w:rsid w:val="007A2199"/>
    <w:rsid w:val="00823F54"/>
    <w:rsid w:val="008777A6"/>
    <w:rsid w:val="008C129F"/>
    <w:rsid w:val="009458F6"/>
    <w:rsid w:val="0099430F"/>
    <w:rsid w:val="009C1457"/>
    <w:rsid w:val="009C404E"/>
    <w:rsid w:val="00AC0BFE"/>
    <w:rsid w:val="00AD1282"/>
    <w:rsid w:val="00B516BA"/>
    <w:rsid w:val="00CE4A80"/>
    <w:rsid w:val="00CE5C54"/>
    <w:rsid w:val="00CF72B8"/>
    <w:rsid w:val="00D03D39"/>
    <w:rsid w:val="00D14495"/>
    <w:rsid w:val="00D14CBE"/>
    <w:rsid w:val="00D4657B"/>
    <w:rsid w:val="00E81875"/>
    <w:rsid w:val="00ED5AAA"/>
    <w:rsid w:val="00F27864"/>
    <w:rsid w:val="00F55D65"/>
    <w:rsid w:val="00F9764C"/>
    <w:rsid w:val="00FC2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D102"/>
  <w15:docId w15:val="{5E02CA48-6B30-48B8-8C31-60291168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AA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ED5AAA"/>
    <w:pPr>
      <w:tabs>
        <w:tab w:val="left" w:pos="6804"/>
      </w:tabs>
      <w:spacing w:before="360"/>
    </w:pPr>
    <w:rPr>
      <w:sz w:val="24"/>
    </w:rPr>
  </w:style>
  <w:style w:type="character" w:styleId="a4">
    <w:name w:val="Hyperlink"/>
    <w:uiPriority w:val="99"/>
    <w:unhideWhenUsed/>
    <w:rsid w:val="00ED5AAA"/>
    <w:rPr>
      <w:color w:val="0000FF"/>
      <w:u w:val="single"/>
    </w:rPr>
  </w:style>
  <w:style w:type="paragraph" w:styleId="a5">
    <w:name w:val="Document Map"/>
    <w:basedOn w:val="a"/>
    <w:link w:val="a6"/>
    <w:uiPriority w:val="99"/>
    <w:semiHidden/>
    <w:unhideWhenUsed/>
    <w:rsid w:val="00ED5AAA"/>
    <w:rPr>
      <w:rFonts w:ascii="Tahoma" w:hAnsi="Tahoma" w:cs="Tahoma"/>
      <w:sz w:val="16"/>
      <w:szCs w:val="16"/>
    </w:rPr>
  </w:style>
  <w:style w:type="character" w:customStyle="1" w:styleId="a6">
    <w:name w:val="Схема документа Знак"/>
    <w:basedOn w:val="a0"/>
    <w:link w:val="a5"/>
    <w:uiPriority w:val="99"/>
    <w:semiHidden/>
    <w:rsid w:val="00ED5AAA"/>
    <w:rPr>
      <w:rFonts w:ascii="Tahoma" w:eastAsia="Times New Roman" w:hAnsi="Tahoma" w:cs="Tahoma"/>
      <w:sz w:val="16"/>
      <w:szCs w:val="16"/>
      <w:lang w:eastAsia="ru-RU"/>
    </w:rPr>
  </w:style>
  <w:style w:type="paragraph" w:customStyle="1" w:styleId="ConsPlusNormal">
    <w:name w:val="ConsPlusNormal"/>
    <w:link w:val="ConsPlusNormal0"/>
    <w:rsid w:val="00FC25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C25BD"/>
    <w:rPr>
      <w:rFonts w:ascii="Arial" w:eastAsia="Times New Roman" w:hAnsi="Arial" w:cs="Arial"/>
      <w:sz w:val="20"/>
      <w:szCs w:val="20"/>
      <w:lang w:eastAsia="ru-RU"/>
    </w:rPr>
  </w:style>
  <w:style w:type="paragraph" w:styleId="a7">
    <w:name w:val="header"/>
    <w:basedOn w:val="a"/>
    <w:link w:val="a8"/>
    <w:rsid w:val="00FC25BD"/>
    <w:pPr>
      <w:tabs>
        <w:tab w:val="center" w:pos="4677"/>
        <w:tab w:val="right" w:pos="9355"/>
      </w:tabs>
      <w:overflowPunct w:val="0"/>
      <w:autoSpaceDE w:val="0"/>
      <w:autoSpaceDN w:val="0"/>
      <w:adjustRightInd w:val="0"/>
    </w:pPr>
    <w:rPr>
      <w:sz w:val="20"/>
    </w:rPr>
  </w:style>
  <w:style w:type="character" w:customStyle="1" w:styleId="a8">
    <w:name w:val="Верхний колонтитул Знак"/>
    <w:basedOn w:val="a0"/>
    <w:link w:val="a7"/>
    <w:rsid w:val="00FC25BD"/>
    <w:rPr>
      <w:rFonts w:ascii="Times New Roman" w:eastAsia="Times New Roman" w:hAnsi="Times New Roman" w:cs="Times New Roman"/>
      <w:sz w:val="20"/>
      <w:szCs w:val="20"/>
      <w:lang w:eastAsia="ru-RU"/>
    </w:rPr>
  </w:style>
  <w:style w:type="character" w:styleId="a9">
    <w:name w:val="page number"/>
    <w:basedOn w:val="a0"/>
    <w:rsid w:val="00FC25BD"/>
  </w:style>
  <w:style w:type="paragraph" w:customStyle="1" w:styleId="ConsNormal">
    <w:name w:val="ConsNormal"/>
    <w:rsid w:val="00FC25BD"/>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F976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basedOn w:val="a"/>
    <w:rsid w:val="002C012A"/>
    <w:pPr>
      <w:spacing w:before="100" w:beforeAutospacing="1" w:after="100" w:afterAutospacing="1"/>
    </w:pPr>
    <w:rPr>
      <w:sz w:val="24"/>
      <w:szCs w:val="24"/>
    </w:rPr>
  </w:style>
  <w:style w:type="paragraph" w:customStyle="1" w:styleId="ConsPlusNonformat">
    <w:name w:val="ConsPlusNonformat"/>
    <w:rsid w:val="002C01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0D56FA"/>
    <w:pPr>
      <w:ind w:left="720"/>
      <w:contextualSpacing/>
    </w:pPr>
  </w:style>
  <w:style w:type="paragraph" w:styleId="ab">
    <w:name w:val="footer"/>
    <w:basedOn w:val="a"/>
    <w:link w:val="ac"/>
    <w:uiPriority w:val="99"/>
    <w:unhideWhenUsed/>
    <w:rsid w:val="000D56FA"/>
    <w:pPr>
      <w:tabs>
        <w:tab w:val="center" w:pos="4677"/>
        <w:tab w:val="right" w:pos="9355"/>
      </w:tabs>
    </w:pPr>
  </w:style>
  <w:style w:type="character" w:customStyle="1" w:styleId="ac">
    <w:name w:val="Нижний колонтитул Знак"/>
    <w:basedOn w:val="a0"/>
    <w:link w:val="ab"/>
    <w:uiPriority w:val="99"/>
    <w:rsid w:val="000D56FA"/>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CE4A80"/>
    <w:rPr>
      <w:rFonts w:ascii="Segoe UI" w:hAnsi="Segoe UI" w:cs="Segoe UI"/>
      <w:sz w:val="18"/>
      <w:szCs w:val="18"/>
    </w:rPr>
  </w:style>
  <w:style w:type="character" w:customStyle="1" w:styleId="ae">
    <w:name w:val="Текст выноски Знак"/>
    <w:basedOn w:val="a0"/>
    <w:link w:val="ad"/>
    <w:uiPriority w:val="99"/>
    <w:semiHidden/>
    <w:rsid w:val="00CE4A80"/>
    <w:rPr>
      <w:rFonts w:ascii="Segoe UI" w:eastAsia="Times New Roman" w:hAnsi="Segoe UI" w:cs="Segoe UI"/>
      <w:sz w:val="18"/>
      <w:szCs w:val="18"/>
      <w:lang w:eastAsia="ru-RU"/>
    </w:rPr>
  </w:style>
  <w:style w:type="numbering" w:customStyle="1" w:styleId="1">
    <w:name w:val="Нет списка1"/>
    <w:next w:val="a2"/>
    <w:uiPriority w:val="99"/>
    <w:semiHidden/>
    <w:unhideWhenUsed/>
    <w:rsid w:val="00E81875"/>
  </w:style>
  <w:style w:type="character" w:styleId="af">
    <w:name w:val="FollowedHyperlink"/>
    <w:basedOn w:val="a0"/>
    <w:uiPriority w:val="99"/>
    <w:semiHidden/>
    <w:unhideWhenUsed/>
    <w:rsid w:val="00E81875"/>
    <w:rPr>
      <w:color w:val="800080"/>
      <w:u w:val="single"/>
    </w:rPr>
  </w:style>
  <w:style w:type="paragraph" w:customStyle="1" w:styleId="msonormal0">
    <w:name w:val="msonormal"/>
    <w:basedOn w:val="a"/>
    <w:rsid w:val="00E81875"/>
    <w:pPr>
      <w:spacing w:before="100" w:beforeAutospacing="1" w:after="100" w:afterAutospacing="1"/>
    </w:pPr>
    <w:rPr>
      <w:sz w:val="24"/>
      <w:szCs w:val="24"/>
    </w:rPr>
  </w:style>
  <w:style w:type="paragraph" w:customStyle="1" w:styleId="xl65">
    <w:name w:val="xl65"/>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6">
    <w:name w:val="xl66"/>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E81875"/>
    <w:pPr>
      <w:spacing w:before="100" w:beforeAutospacing="1" w:after="100" w:afterAutospacing="1"/>
      <w:textAlignment w:val="center"/>
    </w:pPr>
    <w:rPr>
      <w:sz w:val="18"/>
      <w:szCs w:val="18"/>
    </w:rPr>
  </w:style>
  <w:style w:type="paragraph" w:customStyle="1" w:styleId="xl68">
    <w:name w:val="xl68"/>
    <w:basedOn w:val="a"/>
    <w:rsid w:val="00E81875"/>
    <w:pPr>
      <w:spacing w:before="100" w:beforeAutospacing="1" w:after="100" w:afterAutospacing="1"/>
    </w:pPr>
    <w:rPr>
      <w:sz w:val="18"/>
      <w:szCs w:val="18"/>
    </w:rPr>
  </w:style>
  <w:style w:type="paragraph" w:customStyle="1" w:styleId="xl69">
    <w:name w:val="xl69"/>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
    <w:rsid w:val="00E81875"/>
    <w:pPr>
      <w:spacing w:before="100" w:beforeAutospacing="1" w:after="100" w:afterAutospacing="1"/>
      <w:jc w:val="center"/>
    </w:pPr>
    <w:rPr>
      <w:sz w:val="18"/>
      <w:szCs w:val="18"/>
    </w:rPr>
  </w:style>
  <w:style w:type="paragraph" w:customStyle="1" w:styleId="xl73">
    <w:name w:val="xl73"/>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4">
    <w:name w:val="xl74"/>
    <w:basedOn w:val="a"/>
    <w:rsid w:val="00E81875"/>
    <w:pPr>
      <w:spacing w:before="100" w:beforeAutospacing="1" w:after="100" w:afterAutospacing="1"/>
    </w:pPr>
    <w:rPr>
      <w:b/>
      <w:bCs/>
      <w:sz w:val="18"/>
      <w:szCs w:val="18"/>
    </w:rPr>
  </w:style>
  <w:style w:type="paragraph" w:customStyle="1" w:styleId="xl75">
    <w:name w:val="xl75"/>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6">
    <w:name w:val="xl76"/>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262626"/>
      <w:sz w:val="18"/>
      <w:szCs w:val="18"/>
    </w:rPr>
  </w:style>
  <w:style w:type="paragraph" w:customStyle="1" w:styleId="xl77">
    <w:name w:val="xl77"/>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80">
    <w:name w:val="xl80"/>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3">
    <w:name w:val="xl83"/>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7">
    <w:name w:val="xl87"/>
    <w:basedOn w:val="a"/>
    <w:rsid w:val="00E81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8">
    <w:name w:val="xl88"/>
    <w:basedOn w:val="a"/>
    <w:rsid w:val="00E8187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E8187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E8187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E8187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2">
    <w:name w:val="xl92"/>
    <w:basedOn w:val="a"/>
    <w:rsid w:val="00E81875"/>
    <w:pPr>
      <w:pBdr>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
    <w:rsid w:val="00E8187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9589">
      <w:bodyDiv w:val="1"/>
      <w:marLeft w:val="0"/>
      <w:marRight w:val="0"/>
      <w:marTop w:val="0"/>
      <w:marBottom w:val="0"/>
      <w:divBdr>
        <w:top w:val="none" w:sz="0" w:space="0" w:color="auto"/>
        <w:left w:val="none" w:sz="0" w:space="0" w:color="auto"/>
        <w:bottom w:val="none" w:sz="0" w:space="0" w:color="auto"/>
        <w:right w:val="none" w:sz="0" w:space="0" w:color="auto"/>
      </w:divBdr>
    </w:div>
    <w:div w:id="687413296">
      <w:bodyDiv w:val="1"/>
      <w:marLeft w:val="0"/>
      <w:marRight w:val="0"/>
      <w:marTop w:val="0"/>
      <w:marBottom w:val="0"/>
      <w:divBdr>
        <w:top w:val="none" w:sz="0" w:space="0" w:color="auto"/>
        <w:left w:val="none" w:sz="0" w:space="0" w:color="auto"/>
        <w:bottom w:val="none" w:sz="0" w:space="0" w:color="auto"/>
        <w:right w:val="none" w:sz="0" w:space="0" w:color="auto"/>
      </w:divBdr>
    </w:div>
    <w:div w:id="13968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mr.tomsk.ru" TargetMode="External"/><Relationship Id="rId12" Type="http://schemas.openxmlformats.org/officeDocument/2006/relationships/hyperlink" Target="consultantplus://offline/ref=BA683519CF7102C1B0B292A2E8C5032FBB5B7743277CC756E33A33110CB9Z9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683519CF7102C1B0B292A2E8C5032FB85C7F452D71C756E33A33110CB9Z9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A683519CF7102C1B0B292A2E8C5032FB85C7F472871C756E33A33110CB9Z9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5874</Words>
  <Characters>33487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dc:creator>
  <cp:lastModifiedBy>309-Юрист</cp:lastModifiedBy>
  <cp:revision>7</cp:revision>
  <cp:lastPrinted>2017-11-09T10:51:00Z</cp:lastPrinted>
  <dcterms:created xsi:type="dcterms:W3CDTF">2019-04-08T04:48:00Z</dcterms:created>
  <dcterms:modified xsi:type="dcterms:W3CDTF">2023-02-27T02:19:00Z</dcterms:modified>
</cp:coreProperties>
</file>