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8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Заключение </w:t>
      </w:r>
      <w:r w:rsidR="008311C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№ 1</w:t>
      </w:r>
      <w:r w:rsidR="003A3DA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CB37C8"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от 15.11.2017 </w:t>
      </w:r>
    </w:p>
    <w:p w:rsidR="005B60B9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об оценке регулирующего воздействия на проект</w:t>
      </w:r>
    </w:p>
    <w:p w:rsidR="003A3DA7" w:rsidRPr="003A3DA7" w:rsidRDefault="003A3DA7" w:rsidP="003A3DA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A3DA7">
        <w:rPr>
          <w:rFonts w:ascii="Times New Roman" w:hAnsi="Times New Roman"/>
          <w:b/>
          <w:sz w:val="20"/>
          <w:szCs w:val="20"/>
          <w:u w:val="single"/>
        </w:rPr>
        <w:t xml:space="preserve">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 а также государственная </w:t>
      </w:r>
      <w:proofErr w:type="gramStart"/>
      <w:r w:rsidRPr="003A3DA7">
        <w:rPr>
          <w:rFonts w:ascii="Times New Roman" w:hAnsi="Times New Roman"/>
          <w:b/>
          <w:sz w:val="20"/>
          <w:szCs w:val="20"/>
          <w:u w:val="single"/>
        </w:rPr>
        <w:t>собственность</w:t>
      </w:r>
      <w:proofErr w:type="gramEnd"/>
      <w:r w:rsidRPr="003A3DA7">
        <w:rPr>
          <w:rFonts w:ascii="Times New Roman" w:hAnsi="Times New Roman"/>
          <w:b/>
          <w:sz w:val="20"/>
          <w:szCs w:val="20"/>
          <w:u w:val="single"/>
        </w:rPr>
        <w:t xml:space="preserve"> на которые не разграничена на основании заявления об отказе от права»</w:t>
      </w:r>
    </w:p>
    <w:p w:rsidR="005B60B9" w:rsidRPr="00B55B94" w:rsidRDefault="005B60B9" w:rsidP="008311C0">
      <w:pPr>
        <w:pStyle w:val="ConsPlusTitle"/>
        <w:rPr>
          <w:rFonts w:ascii="Times New Roman" w:hAnsi="Times New Roman" w:cs="Times New Roman"/>
          <w:b w:val="0"/>
          <w:bCs/>
          <w:sz w:val="20"/>
          <w:u w:val="single"/>
        </w:rPr>
      </w:pPr>
    </w:p>
    <w:p w:rsidR="005B60B9" w:rsidRPr="003A3DA7" w:rsidRDefault="005B60B9" w:rsidP="003A3D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Отдел промышленности, экономики и жизнеобеспечения Администрации Первомайского района (далее – Уполномоченный орган) как 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(распоряжение Администрации Первомайского района от 12.02.2016 №64-р) рассмотрел проект </w:t>
      </w:r>
      <w:r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Постановления Администрации Первомайского района </w:t>
      </w:r>
      <w:r w:rsidRPr="003A3DA7">
        <w:rPr>
          <w:rFonts w:ascii="Times New Roman" w:hAnsi="Times New Roman" w:cs="Times New Roman"/>
          <w:b/>
          <w:bCs/>
          <w:sz w:val="20"/>
          <w:szCs w:val="20"/>
          <w:u w:val="single"/>
        </w:rPr>
        <w:t>«</w:t>
      </w:r>
      <w:r w:rsidR="003A3DA7" w:rsidRPr="003A3DA7">
        <w:rPr>
          <w:rFonts w:ascii="Times New Roman" w:hAnsi="Times New Roman"/>
          <w:b/>
          <w:sz w:val="20"/>
          <w:szCs w:val="20"/>
          <w:u w:val="single"/>
        </w:rPr>
        <w:t>Об утверждении административного 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</w:t>
      </w:r>
      <w:proofErr w:type="gramEnd"/>
      <w:r w:rsidR="003A3DA7" w:rsidRPr="003A3DA7">
        <w:rPr>
          <w:rFonts w:ascii="Times New Roman" w:hAnsi="Times New Roman"/>
          <w:b/>
          <w:sz w:val="20"/>
          <w:szCs w:val="20"/>
          <w:u w:val="single"/>
        </w:rPr>
        <w:t xml:space="preserve"> муниципальной собственности, или права пожизненного наследуемого владения земельным участком, находящимся в муниципальной собственности,  а также государственная </w:t>
      </w:r>
      <w:proofErr w:type="gramStart"/>
      <w:r w:rsidR="003A3DA7" w:rsidRPr="003A3DA7">
        <w:rPr>
          <w:rFonts w:ascii="Times New Roman" w:hAnsi="Times New Roman"/>
          <w:b/>
          <w:sz w:val="20"/>
          <w:szCs w:val="20"/>
          <w:u w:val="single"/>
        </w:rPr>
        <w:t>собственность</w:t>
      </w:r>
      <w:proofErr w:type="gramEnd"/>
      <w:r w:rsidR="003A3DA7" w:rsidRPr="003A3DA7">
        <w:rPr>
          <w:rFonts w:ascii="Times New Roman" w:hAnsi="Times New Roman"/>
          <w:b/>
          <w:sz w:val="20"/>
          <w:szCs w:val="20"/>
          <w:u w:val="single"/>
        </w:rPr>
        <w:t xml:space="preserve"> на которые не разграничена на основании заявления об отказе от права»</w:t>
      </w:r>
      <w:r w:rsidRPr="003A3DA7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 xml:space="preserve"> 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(далее - проект акта), подготовленный и направленный для подготовки настоящего заключения </w:t>
      </w:r>
      <w:r w:rsidRPr="00B55B9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юридическим отделом Администрации Первомайского района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Разработчик) и сообщает следующее.</w:t>
      </w:r>
    </w:p>
    <w:p w:rsidR="00FD241B" w:rsidRPr="00B55B94" w:rsidRDefault="00FD241B" w:rsidP="00FD2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направлен разработчиком для подготовки настоящего заключения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впервые</w:t>
      </w: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Срок проведения публичных консультаций, в течение которого разработчиком проекта акта принимались предложения:</w:t>
      </w:r>
    </w:p>
    <w:p w:rsidR="005B60B9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Информация об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оценке регулирующего воздействия проекта акта размещена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разработчиком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на официальном  сайте администрации Первомайского района (</w:t>
      </w:r>
      <w:hyperlink r:id="rId6" w:history="1">
        <w:r w:rsidRPr="00B55B94">
          <w:rPr>
            <w:rStyle w:val="a3"/>
            <w:rFonts w:ascii="Times New Roman" w:eastAsiaTheme="minorHAnsi" w:hAnsi="Times New Roman" w:cs="Times New Roman"/>
            <w:sz w:val="20"/>
            <w:szCs w:val="20"/>
            <w:lang w:eastAsia="en-US"/>
          </w:rPr>
          <w:t>http://pmr.tomsk.ru/</w:t>
        </w:r>
      </w:hyperlink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) в информационной телекоммуникационной сети Интернет, в разделе «Оценка регулирующего воздействия проектов НПА».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В ходе подготовки настоящего заключения были проведены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публичные 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консультации в срок </w:t>
      </w:r>
    </w:p>
    <w:p w:rsidR="000A602D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подготовлен в рамках реализации Федерального закона от 27.07.2010 №210-ФЗ «Об организации предоставления государственных и муниципальных услуг», </w:t>
      </w:r>
      <w:r w:rsidR="001510A4">
        <w:rPr>
          <w:rFonts w:ascii="Times New Roman" w:hAnsi="Times New Roman" w:cs="Times New Roman"/>
          <w:bCs/>
          <w:sz w:val="20"/>
          <w:szCs w:val="20"/>
        </w:rPr>
        <w:t>Земельного кодекса РФ.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Степень регулирующего воздействия проекта акта </w:t>
      </w: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средняя</w:t>
      </w:r>
      <w:proofErr w:type="gramEnd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поскольку содержит положения, изменяющие ранее предусмотренные нормативными правовыми актами Перв</w:t>
      </w:r>
      <w:r w:rsidR="00E3538D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B55B94" w:rsidRPr="003A3DA7" w:rsidRDefault="00E3538D" w:rsidP="00FD241B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10A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Предлагаемое разработчиком регулирование направлено на решение </w:t>
      </w:r>
      <w:r w:rsidR="003A3D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проблемы </w:t>
      </w:r>
      <w:r w:rsidR="003A3DA7" w:rsidRPr="003A3DA7">
        <w:rPr>
          <w:rFonts w:ascii="Times New Roman" w:hAnsi="Times New Roman"/>
          <w:sz w:val="20"/>
          <w:szCs w:val="20"/>
        </w:rPr>
        <w:t>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</w:t>
      </w:r>
      <w:r w:rsidR="003A3DA7">
        <w:rPr>
          <w:rFonts w:ascii="Times New Roman" w:hAnsi="Times New Roman"/>
          <w:sz w:val="20"/>
          <w:szCs w:val="20"/>
        </w:rPr>
        <w:t>енности,</w:t>
      </w:r>
      <w:r w:rsidR="003A3DA7" w:rsidRPr="003A3DA7">
        <w:rPr>
          <w:rFonts w:ascii="Times New Roman" w:hAnsi="Times New Roman"/>
          <w:sz w:val="20"/>
          <w:szCs w:val="20"/>
        </w:rPr>
        <w:t xml:space="preserve"> а также государственная </w:t>
      </w:r>
      <w:proofErr w:type="gramStart"/>
      <w:r w:rsidR="003A3DA7" w:rsidRPr="003A3DA7">
        <w:rPr>
          <w:rFonts w:ascii="Times New Roman" w:hAnsi="Times New Roman"/>
          <w:sz w:val="20"/>
          <w:szCs w:val="20"/>
        </w:rPr>
        <w:t>собственность</w:t>
      </w:r>
      <w:proofErr w:type="gramEnd"/>
      <w:r w:rsidR="003A3DA7" w:rsidRPr="003A3DA7">
        <w:rPr>
          <w:rFonts w:ascii="Times New Roman" w:hAnsi="Times New Roman"/>
          <w:sz w:val="20"/>
          <w:szCs w:val="20"/>
        </w:rPr>
        <w:t xml:space="preserve"> на которые не разграничена на основании заявления об отказе от права»</w:t>
      </w:r>
      <w:r w:rsidR="003A3DA7">
        <w:rPr>
          <w:rFonts w:ascii="Times New Roman" w:hAnsi="Times New Roman"/>
          <w:sz w:val="20"/>
          <w:szCs w:val="20"/>
        </w:rPr>
        <w:t>.</w:t>
      </w:r>
    </w:p>
    <w:p w:rsidR="003A3DA7" w:rsidRDefault="00CB37C8" w:rsidP="003A3DA7">
      <w:pPr>
        <w:spacing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510A4">
        <w:rPr>
          <w:rFonts w:ascii="Times New Roman" w:eastAsia="Times New Roman" w:hAnsi="Times New Roman" w:cs="Times New Roman"/>
          <w:sz w:val="20"/>
          <w:szCs w:val="20"/>
        </w:rPr>
        <w:t>Целями предлагаемого правового рег</w:t>
      </w:r>
      <w:r w:rsidR="003A3DA7">
        <w:rPr>
          <w:rFonts w:ascii="Times New Roman" w:eastAsia="Times New Roman" w:hAnsi="Times New Roman" w:cs="Times New Roman"/>
          <w:sz w:val="20"/>
          <w:szCs w:val="20"/>
        </w:rPr>
        <w:t xml:space="preserve">улирования являются приведение </w:t>
      </w:r>
      <w:r w:rsidRPr="001510A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соответствие с действующим законодательством процедуру </w:t>
      </w:r>
      <w:r w:rsidR="003A3DA7" w:rsidRPr="003A3DA7">
        <w:rPr>
          <w:rFonts w:ascii="Times New Roman" w:hAnsi="Times New Roman"/>
          <w:sz w:val="20"/>
          <w:szCs w:val="20"/>
        </w:rPr>
        <w:t xml:space="preserve">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 а также государственная </w:t>
      </w:r>
      <w:proofErr w:type="gramStart"/>
      <w:r w:rsidR="003A3DA7" w:rsidRPr="003A3DA7">
        <w:rPr>
          <w:rFonts w:ascii="Times New Roman" w:hAnsi="Times New Roman"/>
          <w:sz w:val="20"/>
          <w:szCs w:val="20"/>
        </w:rPr>
        <w:t>собственность</w:t>
      </w:r>
      <w:proofErr w:type="gramEnd"/>
      <w:r w:rsidR="003A3DA7" w:rsidRPr="003A3DA7">
        <w:rPr>
          <w:rFonts w:ascii="Times New Roman" w:hAnsi="Times New Roman"/>
          <w:sz w:val="20"/>
          <w:szCs w:val="20"/>
        </w:rPr>
        <w:t xml:space="preserve"> на которые не разграничена на основании заявления об отказе от права»</w:t>
      </w:r>
      <w:r w:rsidR="003A3DA7">
        <w:rPr>
          <w:rFonts w:ascii="Times New Roman" w:hAnsi="Times New Roman"/>
          <w:sz w:val="20"/>
          <w:szCs w:val="20"/>
        </w:rPr>
        <w:t>.</w:t>
      </w:r>
    </w:p>
    <w:p w:rsidR="00CB37C8" w:rsidRPr="00B55B94" w:rsidRDefault="00CB37C8" w:rsidP="003A3DA7">
      <w:pPr>
        <w:spacing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 xml:space="preserve">По ходу проведения публичных консультаций в адрес Уполномоченного органа предложений и замечаний по данному Проекту акта не поступило.  </w:t>
      </w:r>
    </w:p>
    <w:p w:rsidR="00CB37C8" w:rsidRPr="00B55B94" w:rsidRDefault="00CB37C8" w:rsidP="00FD241B">
      <w:pPr>
        <w:widowControl w:val="0"/>
        <w:spacing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>Для проведения оценки фактического воздействия предла</w:t>
      </w:r>
      <w:r w:rsidR="00C30D68" w:rsidRPr="00B55B94">
        <w:rPr>
          <w:rFonts w:ascii="Times New Roman" w:hAnsi="Times New Roman" w:cs="Times New Roman"/>
          <w:sz w:val="20"/>
          <w:szCs w:val="20"/>
        </w:rPr>
        <w:t xml:space="preserve">гаемого правового регулирования </w:t>
      </w:r>
      <w:r w:rsidRPr="00B55B94">
        <w:rPr>
          <w:rFonts w:ascii="Times New Roman" w:hAnsi="Times New Roman" w:cs="Times New Roman"/>
          <w:sz w:val="20"/>
          <w:szCs w:val="20"/>
        </w:rPr>
        <w:t xml:space="preserve">решено установить срок: </w:t>
      </w:r>
      <w:r w:rsidRPr="00B55B94">
        <w:rPr>
          <w:rFonts w:ascii="Times New Roman" w:hAnsi="Times New Roman" w:cs="Times New Roman"/>
          <w:i/>
          <w:sz w:val="20"/>
          <w:szCs w:val="20"/>
          <w:u w:val="single"/>
        </w:rPr>
        <w:t>4 квартал 2018 года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lastRenderedPageBreak/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</w:rPr>
      </w:pPr>
      <w:r w:rsidRPr="00B55B94">
        <w:rPr>
          <w:rFonts w:ascii="Times New Roman" w:hAnsi="Times New Roman" w:cs="Times New Roman"/>
          <w:u w:val="single"/>
        </w:rPr>
        <w:t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</w:t>
      </w:r>
      <w:r w:rsidRPr="00B55B94">
        <w:rPr>
          <w:rFonts w:ascii="Times New Roman" w:hAnsi="Times New Roman" w:cs="Times New Roman"/>
        </w:rPr>
        <w:t>.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</w:t>
      </w:r>
      <w:proofErr w:type="gramStart"/>
      <w:r w:rsidRPr="00B55B94">
        <w:rPr>
          <w:rFonts w:ascii="Times New Roman" w:hAnsi="Times New Roman" w:cs="Times New Roman"/>
          <w:u w:val="single"/>
        </w:rPr>
        <w:t>решения</w:t>
      </w:r>
      <w:proofErr w:type="gramEnd"/>
      <w:r w:rsidRPr="00B55B94">
        <w:rPr>
          <w:rFonts w:ascii="Times New Roman" w:hAnsi="Times New Roman" w:cs="Times New Roman"/>
          <w:u w:val="single"/>
        </w:rPr>
        <w:t xml:space="preserve"> о введении предлагаемого Разработчиком правового регулирования.</w:t>
      </w:r>
    </w:p>
    <w:p w:rsidR="000A602D" w:rsidRPr="00B55B94" w:rsidRDefault="000A602D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30D6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B37C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</w:t>
      </w:r>
      <w:r w:rsidR="00C30D68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___/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Павловская К.С.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начальник отдела промышленности,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экономики и жизнеобеспечения</w:t>
      </w:r>
    </w:p>
    <w:p w:rsidR="00CB37C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Администрации Первомайского района</w:t>
      </w: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27D5F" w:rsidRPr="00B55B94" w:rsidRDefault="00527D5F" w:rsidP="00CB37C8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B37C8" w:rsidRPr="00B55B94" w:rsidSect="0052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0B9"/>
    <w:rsid w:val="000A602D"/>
    <w:rsid w:val="001510A4"/>
    <w:rsid w:val="002560EA"/>
    <w:rsid w:val="003A3DA7"/>
    <w:rsid w:val="00411250"/>
    <w:rsid w:val="00527D5F"/>
    <w:rsid w:val="005B60B9"/>
    <w:rsid w:val="007025DE"/>
    <w:rsid w:val="00762469"/>
    <w:rsid w:val="007801FB"/>
    <w:rsid w:val="007E78FD"/>
    <w:rsid w:val="008311C0"/>
    <w:rsid w:val="00B55B94"/>
    <w:rsid w:val="00C30D68"/>
    <w:rsid w:val="00CB37C8"/>
    <w:rsid w:val="00E3538D"/>
    <w:rsid w:val="00F2256F"/>
    <w:rsid w:val="00FD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0A60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A6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E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8820-032D-4F1F-86F0-0CC9829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2017-11-15T06:09:00Z</cp:lastPrinted>
  <dcterms:created xsi:type="dcterms:W3CDTF">2017-11-15T04:04:00Z</dcterms:created>
  <dcterms:modified xsi:type="dcterms:W3CDTF">2017-11-15T06:11:00Z</dcterms:modified>
</cp:coreProperties>
</file>